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0038-2019-2022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陕西华强精密铸造有限公司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 xml:space="preserve">日 </w:t>
            </w:r>
            <w:r>
              <w:rPr>
                <w:rFonts w:hint="eastAsia"/>
                <w:lang w:val="en-US" w:eastAsia="zh-CN"/>
              </w:rPr>
              <w:t>下</w:t>
            </w:r>
            <w:r>
              <w:rPr>
                <w:rFonts w:hint="eastAsia"/>
              </w:rPr>
              <w:t>午至2022年0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日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4B4928AE"/>
    <w:rsid w:val="542657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768</Words>
  <Characters>1026</Characters>
  <Lines>8</Lines>
  <Paragraphs>2</Paragraphs>
  <TotalTime>118</TotalTime>
  <ScaleCrop>false</ScaleCrop>
  <LinksUpToDate>false</LinksUpToDate>
  <CharactersWithSpaces>1097</CharactersWithSpaces>
  <Application>WPS Office_11.1.0.11753_F1E327BC-269C-435d-A152-05C5408002CA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2022-08-09T07:47:34Z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2052-11.1.0.11753</vt:lpwstr>
  </property>
  <property fmtid="{D5CDD505-2E9C-101B-9397-08002B2CF9AE}" pid="3" name="ICV">
    <vt:lpwstr>85C0EFD563D04A10B2406DA5EEDD7C88</vt:lpwstr>
  </property>
</Properties>
</file>