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0754-2021-QEO-2022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南京中田劳务有限公司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5"/>
        <w:rPr>
          <w:rFonts w:hint="eastAsia"/>
        </w:rPr>
      </w:pPr>
    </w:p>
    <w:p>
      <w:pPr>
        <w:pStyle w:val="15"/>
        <w:rPr>
          <w:rFonts w:hint="eastAsia"/>
        </w:rPr>
      </w:pPr>
    </w:p>
    <w:p>
      <w:pPr>
        <w:pStyle w:val="15"/>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南京中田劳务有限公司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南京市高淳区固城街道人民南路75号2幢205室</w:t>
            </w:r>
            <w:bookmarkEnd w:id="6"/>
          </w:p>
        </w:tc>
        <w:tc>
          <w:tcPr>
            <w:tcW w:w="1242" w:type="dxa"/>
            <w:vMerge w:val="restart"/>
            <w:vAlign w:val="center"/>
          </w:tcPr>
          <w:p>
            <w:r>
              <w:rPr>
                <w:rFonts w:hint="eastAsia"/>
              </w:rPr>
              <w:t>邮编</w:t>
            </w:r>
          </w:p>
        </w:tc>
        <w:tc>
          <w:tcPr>
            <w:tcW w:w="1771" w:type="dxa"/>
          </w:tcPr>
          <w:p>
            <w:bookmarkStart w:id="7" w:name="注册邮编"/>
            <w:r>
              <w:t>211300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南京市高淳区固城街道后埠自然村</w:t>
            </w:r>
            <w:bookmarkEnd w:id="8"/>
          </w:p>
        </w:tc>
        <w:tc>
          <w:tcPr>
            <w:tcW w:w="1242" w:type="dxa"/>
            <w:vMerge w:val="continue"/>
            <w:vAlign w:val="center"/>
          </w:tcPr>
          <w:p/>
        </w:tc>
        <w:tc>
          <w:tcPr>
            <w:tcW w:w="1771" w:type="dxa"/>
          </w:tcPr>
          <w:p>
            <w:bookmarkStart w:id="9" w:name="办公邮编"/>
            <w:r>
              <w:t>211300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1669" w:type="dxa"/>
            <w:vAlign w:val="center"/>
          </w:tcPr>
          <w:p>
            <w:r>
              <w:rPr>
                <w:rFonts w:hint="eastAsia"/>
              </w:rPr>
              <w:t>联系人</w:t>
            </w:r>
          </w:p>
        </w:tc>
        <w:tc>
          <w:tcPr>
            <w:tcW w:w="1552" w:type="dxa"/>
          </w:tcPr>
          <w:p>
            <w:bookmarkStart w:id="10" w:name="联系人"/>
            <w:r>
              <w:t>胡华中</w:t>
            </w:r>
            <w:bookmarkEnd w:id="10"/>
          </w:p>
        </w:tc>
        <w:tc>
          <w:tcPr>
            <w:tcW w:w="1313" w:type="dxa"/>
            <w:vAlign w:val="center"/>
          </w:tcPr>
          <w:p>
            <w:r>
              <w:rPr>
                <w:rFonts w:hint="eastAsia"/>
              </w:rPr>
              <w:t>电话.</w:t>
            </w:r>
          </w:p>
        </w:tc>
        <w:tc>
          <w:tcPr>
            <w:tcW w:w="2180" w:type="dxa"/>
            <w:vAlign w:val="center"/>
          </w:tcPr>
          <w:p>
            <w:bookmarkStart w:id="11" w:name="联系人电话"/>
            <w:r>
              <w:t>13813055667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祖斌</w:t>
            </w:r>
            <w:bookmarkEnd w:id="13"/>
          </w:p>
        </w:tc>
        <w:tc>
          <w:tcPr>
            <w:tcW w:w="1313" w:type="dxa"/>
            <w:vAlign w:val="center"/>
          </w:tcPr>
          <w:p>
            <w:r>
              <w:rPr>
                <w:rFonts w:hint="eastAsia"/>
              </w:rPr>
              <w:t>管理者代表</w:t>
            </w:r>
          </w:p>
        </w:tc>
        <w:tc>
          <w:tcPr>
            <w:tcW w:w="2180" w:type="dxa"/>
          </w:tcPr>
          <w:p>
            <w:bookmarkStart w:id="14" w:name="管理者代表"/>
            <w:r>
              <w:t>胡华中</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bidi w:val="0"/>
              <w:rPr>
                <w:b/>
                <w:szCs w:val="21"/>
              </w:rPr>
            </w:pPr>
            <w:r>
              <w:rPr>
                <w:rFonts w:hint="eastAsia"/>
                <w:b/>
                <w:szCs w:val="21"/>
              </w:rPr>
              <w:t>投标中标</w:t>
            </w:r>
            <w:r>
              <w:rPr>
                <w:rFonts w:hint="eastAsia"/>
                <w:b/>
                <w:szCs w:val="21"/>
                <w:lang w:val="en-US" w:eastAsia="zh-CN"/>
              </w:rPr>
              <w:t>——</w:t>
            </w:r>
            <w:r>
              <w:rPr>
                <w:rFonts w:hint="eastAsia"/>
                <w:b/>
                <w:szCs w:val="21"/>
              </w:rPr>
              <w:t>总结并重新对项目进行分析</w:t>
            </w:r>
            <w:r>
              <w:rPr>
                <w:rFonts w:hint="eastAsia"/>
                <w:b/>
                <w:szCs w:val="21"/>
                <w:lang w:eastAsia="zh-CN"/>
              </w:rPr>
              <w:t>——</w:t>
            </w:r>
            <w:r>
              <w:rPr>
                <w:rFonts w:hint="eastAsia"/>
                <w:b/>
                <w:szCs w:val="21"/>
              </w:rPr>
              <w:t>确定新的作业目标定位</w:t>
            </w:r>
            <w:r>
              <w:rPr>
                <w:rFonts w:hint="eastAsia"/>
                <w:b/>
                <w:szCs w:val="21"/>
                <w:lang w:eastAsia="zh-CN"/>
              </w:rPr>
              <w:t>——</w:t>
            </w:r>
            <w:r>
              <w:rPr>
                <w:rFonts w:hint="eastAsia"/>
                <w:b/>
                <w:szCs w:val="21"/>
              </w:rPr>
              <w:t>制定新的作业标准</w:t>
            </w:r>
            <w:r>
              <w:rPr>
                <w:rFonts w:hint="eastAsia"/>
                <w:b/>
                <w:szCs w:val="21"/>
                <w:lang w:eastAsia="zh-CN"/>
              </w:rPr>
              <w:t>——</w:t>
            </w:r>
            <w:r>
              <w:rPr>
                <w:rFonts w:hint="eastAsia"/>
                <w:b/>
                <w:szCs w:val="21"/>
              </w:rPr>
              <w:t>重新划分作业区域和任务</w:t>
            </w:r>
            <w:r>
              <w:rPr>
                <w:rFonts w:hint="eastAsia"/>
                <w:b/>
                <w:szCs w:val="21"/>
                <w:lang w:eastAsia="zh-CN"/>
              </w:rPr>
              <w:t>——</w:t>
            </w:r>
            <w:r>
              <w:rPr>
                <w:rFonts w:hint="eastAsia"/>
                <w:b/>
                <w:szCs w:val="21"/>
              </w:rPr>
              <w:t>重新调配作业力量分配任务</w:t>
            </w:r>
            <w:r>
              <w:rPr>
                <w:rFonts w:hint="eastAsia"/>
                <w:b/>
                <w:szCs w:val="21"/>
                <w:lang w:eastAsia="zh-CN"/>
              </w:rPr>
              <w:t>——</w:t>
            </w:r>
            <w:r>
              <w:rPr>
                <w:rFonts w:hint="eastAsia" w:ascii="ˎ̥" w:hAnsi="ˎ̥" w:cs="宋体"/>
                <w:b/>
                <w:color w:val="000000"/>
                <w:kern w:val="0"/>
                <w:szCs w:val="21"/>
              </w:rPr>
              <w:t>落实任务签订责任状</w:t>
            </w:r>
            <w:r>
              <w:rPr>
                <w:rFonts w:hint="eastAsia" w:ascii="ˎ̥" w:hAnsi="ˎ̥" w:cs="宋体"/>
                <w:b/>
                <w:color w:val="000000"/>
                <w:kern w:val="0"/>
                <w:szCs w:val="21"/>
                <w:lang w:eastAsia="zh-CN"/>
              </w:rPr>
              <w:t>——</w:t>
            </w:r>
            <w:r>
              <w:rPr>
                <w:rFonts w:hint="eastAsia"/>
                <w:b/>
                <w:szCs w:val="21"/>
              </w:rPr>
              <w:t>开始新一轮作业实施</w:t>
            </w:r>
            <w:r>
              <w:rPr>
                <w:rFonts w:hint="eastAsia"/>
                <w:b/>
                <w:szCs w:val="21"/>
                <w:lang w:eastAsia="zh-CN"/>
              </w:rPr>
              <w:t>——</w:t>
            </w:r>
            <w:r>
              <w:rPr>
                <w:rFonts w:hint="eastAsia"/>
                <w:b/>
                <w:szCs w:val="21"/>
              </w:rPr>
              <w:t>考核循环</w:t>
            </w:r>
          </w:p>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2022年07月13日 上午至2022年07月14日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南京市高淳区固城街道后埠自然村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Q：物业管理服务（保洁服务）</w:t>
            </w:r>
          </w:p>
          <w:p>
            <w:r>
              <w:t>E：物业管理服务（保洁服务）所涉及场所的相关环境管理活动</w:t>
            </w:r>
          </w:p>
          <w:p>
            <w:r>
              <w:t>O：物业管理服务（保洁服务）所涉及场所的相关职业健康安全管理活动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Q：35.15.00</w:t>
            </w:r>
          </w:p>
          <w:p>
            <w:r>
              <w:t>E：35.15.00</w:t>
            </w:r>
          </w:p>
          <w:p>
            <w:r>
              <w:t>O：35.15.00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sym w:font="Wingdings 2" w:char="00A3"/>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9</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21-23</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24</w:t>
            </w:r>
            <w:r>
              <w:rPr>
                <w:rFonts w:hint="eastAsia"/>
              </w:rPr>
              <w:t>年</w:t>
            </w:r>
            <w:r>
              <w:rPr>
                <w:rFonts w:hint="eastAsia"/>
                <w:lang w:val="en-US" w:eastAsia="zh-CN"/>
              </w:rPr>
              <w:t>7</w:t>
            </w:r>
            <w:r>
              <w:rPr>
                <w:rFonts w:hint="eastAsia"/>
              </w:rPr>
              <w:t>月</w:t>
            </w:r>
            <w:r>
              <w:rPr>
                <w:rFonts w:hint="eastAsia"/>
                <w:lang w:val="en-US" w:eastAsia="zh-CN"/>
              </w:rPr>
              <w:t>29</w:t>
            </w:r>
            <w:bookmarkStart w:id="34" w:name="_GoBack"/>
            <w:bookmarkEnd w:id="34"/>
            <w:r>
              <w:rPr>
                <w:rFonts w:hint="eastAsia"/>
              </w:rPr>
              <w:t>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de-DE" w:eastAsia="zh-CN"/>
              </w:rPr>
            </w:pPr>
            <w:r>
              <w:rPr>
                <w:rFonts w:hint="eastAsia"/>
                <w:lang w:val="en-US" w:eastAsia="zh-CN"/>
              </w:rPr>
              <w:t>南京中田劳务有限公司；</w:t>
            </w:r>
            <w:r>
              <w:rPr>
                <w:rFonts w:hint="eastAsia"/>
              </w:rPr>
              <w:t>南京市高淳区固城街道人民南路75号2幢205室</w:t>
            </w:r>
            <w:r>
              <w:rPr>
                <w:rFonts w:hint="eastAsia"/>
                <w:lang w:eastAsia="zh-CN"/>
              </w:rPr>
              <w:t>；</w:t>
            </w:r>
          </w:p>
        </w:tc>
        <w:tc>
          <w:tcPr>
            <w:tcW w:w="2267" w:type="dxa"/>
          </w:tcPr>
          <w:p>
            <w:pPr>
              <w:rPr>
                <w:rFonts w:hint="eastAsia"/>
                <w:lang w:eastAsia="zh-CN"/>
              </w:rPr>
            </w:pPr>
            <w:r>
              <w:rPr>
                <w:rFonts w:hint="eastAsia"/>
              </w:rPr>
              <w:t>南京市高淳区固城街道后埠自然村</w:t>
            </w:r>
            <w:r>
              <w:rPr>
                <w:rFonts w:hint="eastAsia"/>
                <w:lang w:eastAsia="zh-CN"/>
              </w:rPr>
              <w:t>；</w:t>
            </w:r>
          </w:p>
          <w:p>
            <w:pPr>
              <w:pStyle w:val="2"/>
              <w:ind w:left="0" w:leftChars="0" w:firstLine="0" w:firstLineChars="0"/>
              <w:rPr>
                <w:rFonts w:hint="default"/>
                <w:lang w:val="en-US" w:eastAsia="zh-CN"/>
              </w:rPr>
            </w:pPr>
            <w:r>
              <w:rPr>
                <w:rFonts w:hint="eastAsia"/>
                <w:lang w:val="en-US" w:eastAsia="zh-CN"/>
              </w:rPr>
              <w:t>生产服务现场：</w:t>
            </w:r>
            <w:r>
              <w:rPr>
                <w:rFonts w:hint="eastAsia" w:ascii="Times New Roman" w:hAnsi="Times New Roman" w:eastAsia="宋体" w:cs="Times New Roman"/>
                <w:kern w:val="2"/>
                <w:sz w:val="21"/>
                <w:szCs w:val="24"/>
                <w:lang w:val="en-US" w:eastAsia="zh-CN" w:bidi="ar-SA"/>
              </w:rPr>
              <w:t>南京高淳区固城街道花庙村</w:t>
            </w:r>
          </w:p>
        </w:tc>
        <w:tc>
          <w:tcPr>
            <w:tcW w:w="571" w:type="dxa"/>
            <w:vAlign w:val="center"/>
          </w:tcPr>
          <w:p>
            <w:pPr>
              <w:rPr>
                <w:rFonts w:hint="default" w:eastAsia="宋体"/>
                <w:lang w:val="en-US" w:eastAsia="zh-CN"/>
              </w:rPr>
            </w:pPr>
            <w:r>
              <w:rPr>
                <w:rFonts w:hint="eastAsia"/>
                <w:lang w:val="en-US" w:eastAsia="zh-CN"/>
              </w:rPr>
              <w:t>38</w:t>
            </w:r>
          </w:p>
        </w:tc>
        <w:tc>
          <w:tcPr>
            <w:tcW w:w="2803" w:type="dxa"/>
            <w:vAlign w:val="center"/>
          </w:tcPr>
          <w:p>
            <w:pPr>
              <w:widowControl/>
              <w:jc w:val="left"/>
              <w:rPr>
                <w:rFonts w:ascii="宋体" w:hAnsi="宋体" w:cs="宋体"/>
                <w:color w:val="000000"/>
                <w:kern w:val="0"/>
                <w:szCs w:val="21"/>
              </w:rPr>
            </w:pPr>
            <w:r>
              <w:rPr>
                <w:rFonts w:ascii="宋体" w:hAnsi="宋体" w:cs="宋体"/>
                <w:color w:val="000000"/>
                <w:kern w:val="0"/>
                <w:szCs w:val="21"/>
              </w:rPr>
              <w:t>Q：物业管理服务（保洁服务）</w:t>
            </w:r>
          </w:p>
          <w:p>
            <w:pPr>
              <w:widowControl/>
              <w:jc w:val="left"/>
              <w:rPr>
                <w:rFonts w:ascii="宋体" w:hAnsi="宋体" w:cs="宋体"/>
                <w:color w:val="000000"/>
                <w:kern w:val="0"/>
                <w:szCs w:val="21"/>
              </w:rPr>
            </w:pPr>
            <w:r>
              <w:rPr>
                <w:rFonts w:ascii="宋体" w:hAnsi="宋体" w:cs="宋体"/>
                <w:color w:val="000000"/>
                <w:kern w:val="0"/>
                <w:szCs w:val="21"/>
              </w:rPr>
              <w:t>E：物业管理服务（保洁服务）所涉及场所的相关环境管理活动</w:t>
            </w:r>
          </w:p>
          <w:p>
            <w:pPr>
              <w:rPr>
                <w:lang w:eastAsia="ja-JP"/>
              </w:rPr>
            </w:pPr>
            <w:r>
              <w:rPr>
                <w:rFonts w:ascii="宋体" w:hAnsi="宋体" w:cs="宋体"/>
                <w:color w:val="000000"/>
                <w:kern w:val="0"/>
                <w:szCs w:val="21"/>
              </w:rPr>
              <w:t>O：物业管理服务（保洁服务）所涉及场所的相关职业健康安全管理活动</w:t>
            </w:r>
          </w:p>
        </w:tc>
        <w:tc>
          <w:tcPr>
            <w:tcW w:w="669" w:type="dxa"/>
            <w:vAlign w:val="center"/>
          </w:tcPr>
          <w:p>
            <w:pPr>
              <w:rPr>
                <w:rFonts w:ascii="宋体" w:hAnsi="宋体"/>
                <w:b/>
                <w:color w:val="000000"/>
                <w:szCs w:val="21"/>
                <w:lang w:val="de-DE"/>
              </w:rPr>
            </w:pPr>
            <w:r>
              <w:rPr>
                <w:rFonts w:hint="eastAsia" w:ascii="宋体" w:hAnsi="宋体"/>
                <w:b/>
                <w:color w:val="000000"/>
                <w:szCs w:val="21"/>
                <w:lang w:val="de-DE"/>
              </w:rPr>
              <w:t>■GB/T19001-2016■GB/T24001-2016</w:t>
            </w:r>
          </w:p>
          <w:p>
            <w:pPr>
              <w:rPr>
                <w:rFonts w:ascii="宋体" w:hAnsi="宋体"/>
                <w:b/>
                <w:color w:val="000000"/>
                <w:szCs w:val="21"/>
                <w:lang w:val="de-DE"/>
              </w:rPr>
            </w:pPr>
            <w:r>
              <w:rPr>
                <w:rFonts w:hint="eastAsia" w:ascii="宋体" w:hAnsi="宋体"/>
                <w:b/>
                <w:color w:val="000000"/>
                <w:szCs w:val="21"/>
                <w:lang w:val="de-DE"/>
              </w:rPr>
              <w:t>■ISO45001：2018</w:t>
            </w:r>
          </w:p>
          <w:p>
            <w:pPr>
              <w:rPr>
                <w:lang w:eastAsia="ja-JP"/>
              </w:rPr>
            </w:pP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olor w:val="000000"/>
                    <w:spacing w:val="-10"/>
                    <w:szCs w:val="21"/>
                  </w:rPr>
                  <w:sym w:font="Wingdings 2" w:char="0052"/>
                </w:r>
              </w:p>
            </w:sdtContent>
          </w:sdt>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w:t>
            </w:r>
          </w:p>
        </w:tc>
        <w:tc>
          <w:tcPr>
            <w:tcW w:w="1089" w:type="dxa"/>
            <w:vAlign w:val="center"/>
          </w:tcPr>
          <w:p>
            <w:r>
              <w:t>组长</w:t>
            </w:r>
          </w:p>
        </w:tc>
        <w:tc>
          <w:tcPr>
            <w:tcW w:w="711" w:type="dxa"/>
            <w:vAlign w:val="center"/>
          </w:tcPr>
          <w:p>
            <w:r>
              <w:t>男</w:t>
            </w:r>
          </w:p>
        </w:tc>
        <w:tc>
          <w:tcPr>
            <w:tcW w:w="3870" w:type="dxa"/>
            <w:vAlign w:val="center"/>
          </w:tcPr>
          <w:p>
            <w:r>
              <w:t>2020-N1QMS-2226478</w:t>
            </w:r>
          </w:p>
          <w:p>
            <w:r>
              <w:t>2020-N1EMS-2226478</w:t>
            </w:r>
          </w:p>
          <w:p>
            <w:r>
              <w:t>2020-N1OHSMS-2226478</w:t>
            </w:r>
          </w:p>
        </w:tc>
        <w:tc>
          <w:tcPr>
            <w:tcW w:w="2179" w:type="dxa"/>
            <w:vAlign w:val="center"/>
          </w:tcPr>
          <w:p>
            <w:r>
              <w:t>Q:35.15.00</w:t>
            </w:r>
          </w:p>
          <w:p>
            <w:r>
              <w:t>E:35.15.00</w:t>
            </w:r>
          </w:p>
          <w:p>
            <w: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2</w:t>
            </w:r>
          </w:p>
        </w:tc>
        <w:tc>
          <w:tcPr>
            <w:tcW w:w="1717" w:type="dxa"/>
          </w:tcP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2336" behindDoc="0" locked="0" layoutInCell="1" allowOverlap="1">
                  <wp:simplePos x="0" y="0"/>
                  <wp:positionH relativeFrom="column">
                    <wp:posOffset>60960</wp:posOffset>
                  </wp:positionH>
                  <wp:positionV relativeFrom="paragraph">
                    <wp:posOffset>427990</wp:posOffset>
                  </wp:positionV>
                  <wp:extent cx="524510" cy="280670"/>
                  <wp:effectExtent l="0" t="0" r="8890" b="8890"/>
                  <wp:wrapTopAndBottom/>
                  <wp:docPr id="20" name="图片 1" descr="49527f178761179e49e527589a9e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descr="49527f178761179e49e527589a9ef90"/>
                          <pic:cNvPicPr>
                            <a:picLocks noChangeAspect="1"/>
                          </pic:cNvPicPr>
                        </pic:nvPicPr>
                        <pic:blipFill>
                          <a:blip r:embed="rId6">
                            <a:biLevel thresh="75000"/>
                          </a:blip>
                          <a:stretch>
                            <a:fillRect/>
                          </a:stretch>
                        </pic:blipFill>
                        <pic:spPr>
                          <a:xfrm>
                            <a:off x="0" y="0"/>
                            <a:ext cx="524510" cy="28067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2022.7.28.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5"/>
      </w:pPr>
    </w:p>
    <w:p>
      <w:pPr>
        <w:pStyle w:val="15"/>
      </w:pPr>
    </w:p>
    <w:p>
      <w:pPr>
        <w:pStyle w:val="15"/>
      </w:pPr>
    </w:p>
    <w:p>
      <w:pPr>
        <w:pStyle w:val="15"/>
      </w:pPr>
    </w:p>
    <w:p>
      <w:pPr>
        <w:pStyle w:val="15"/>
      </w:pPr>
    </w:p>
    <w:p>
      <w:pPr>
        <w:pStyle w:val="15"/>
      </w:pPr>
    </w:p>
    <w:p>
      <w:pPr>
        <w:pStyle w:val="15"/>
      </w:pPr>
    </w:p>
    <w:p>
      <w:pPr>
        <w:pStyle w:val="15"/>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w:t>
                  </w:r>
                  <w:r>
                    <w:rPr>
                      <w:rFonts w:hint="eastAsia"/>
                    </w:rPr>
                    <w:sym w:font="Wingdings 2" w:char="0052"/>
                  </w:r>
                  <w:r>
                    <w:rPr>
                      <w:rFonts w:hint="eastAsia"/>
                    </w:rPr>
                    <w:t>竞争□市场□文化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240" w:lineRule="atLeast"/>
              <w:rPr>
                <w:rFonts w:hint="eastAsia"/>
              </w:rPr>
            </w:pPr>
            <w:r>
              <w:rPr>
                <w:rFonts w:hint="eastAsia"/>
              </w:rPr>
              <w:t>最高管理者制定了文件化的管理体系方针：</w:t>
            </w:r>
          </w:p>
          <w:p>
            <w:pPr>
              <w:pStyle w:val="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val="0"/>
                <w:sz w:val="24"/>
                <w:szCs w:val="24"/>
              </w:rPr>
            </w:pPr>
            <w:r>
              <w:rPr>
                <w:rFonts w:hint="eastAsia" w:ascii="宋体" w:hAnsi="宋体" w:eastAsia="宋体" w:cs="宋体"/>
                <w:b/>
                <w:bCs w:val="0"/>
                <w:sz w:val="24"/>
                <w:szCs w:val="24"/>
              </w:rPr>
              <w:t>顾客至上，质量为先；强化管理，持续改进；</w:t>
            </w:r>
          </w:p>
          <w:p>
            <w:pPr>
              <w:pStyle w:val="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val="0"/>
                <w:sz w:val="24"/>
                <w:szCs w:val="24"/>
                <w:lang w:eastAsia="zh-CN"/>
              </w:rPr>
            </w:pPr>
            <w:r>
              <w:rPr>
                <w:rFonts w:hint="eastAsia" w:ascii="宋体" w:hAnsi="宋体" w:eastAsia="宋体" w:cs="宋体"/>
                <w:b/>
                <w:bCs w:val="0"/>
                <w:sz w:val="24"/>
                <w:szCs w:val="24"/>
              </w:rPr>
              <w:t>环保美观，结构合理，关爱环境，预防污染</w:t>
            </w:r>
            <w:r>
              <w:rPr>
                <w:rFonts w:hint="eastAsia" w:ascii="宋体" w:hAnsi="宋体" w:eastAsia="宋体" w:cs="宋体"/>
                <w:b/>
                <w:bCs w:val="0"/>
                <w:sz w:val="24"/>
                <w:szCs w:val="24"/>
                <w:lang w:eastAsia="zh-CN"/>
              </w:rPr>
              <w:t>；</w:t>
            </w:r>
          </w:p>
          <w:p>
            <w:pPr>
              <w:pStyle w:val="25"/>
              <w:ind w:firstLine="482" w:firstLineChars="200"/>
              <w:rPr>
                <w:rFonts w:hint="eastAsia" w:ascii="宋体" w:hAnsi="宋体" w:eastAsia="宋体" w:cs="宋体"/>
                <w:b/>
                <w:bCs w:val="0"/>
                <w:spacing w:val="18"/>
                <w:sz w:val="24"/>
                <w:szCs w:val="24"/>
              </w:rPr>
            </w:pPr>
            <w:r>
              <w:rPr>
                <w:rFonts w:hint="eastAsia" w:ascii="宋体" w:hAnsi="宋体" w:eastAsia="宋体" w:cs="宋体"/>
                <w:b/>
                <w:bCs w:val="0"/>
                <w:sz w:val="24"/>
                <w:szCs w:val="24"/>
              </w:rPr>
              <w:t>关爱生命，关注安全，</w:t>
            </w:r>
            <w:r>
              <w:rPr>
                <w:rFonts w:hint="eastAsia" w:ascii="宋体" w:hAnsi="宋体" w:eastAsia="宋体" w:cs="宋体"/>
                <w:b/>
                <w:bCs w:val="0"/>
                <w:spacing w:val="18"/>
                <w:sz w:val="24"/>
                <w:szCs w:val="24"/>
              </w:rPr>
              <w:t>遵规守法，降低风险</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项目部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保洁服务质量高，价格有竞争优势</w:t>
                  </w:r>
                  <w:r>
                    <w:rPr>
                      <w:rFonts w:hint="eastAsia" w:ascii="宋体" w:hAnsi="宋体" w:cs="宋体"/>
                      <w:sz w:val="21"/>
                      <w:szCs w:val="21"/>
                    </w:rPr>
                    <w:t>等</w:t>
                  </w:r>
                </w:p>
              </w:tc>
              <w:tc>
                <w:tcPr>
                  <w:tcW w:w="3965" w:type="dxa"/>
                </w:tcPr>
                <w:p>
                  <w:pPr>
                    <w:shd w:val="clear" w:color="auto" w:fill="C7DAF1" w:themeFill="text2" w:themeFillTint="32"/>
                    <w:rPr>
                      <w:rFonts w:hint="eastAsia" w:eastAsia="宋体"/>
                      <w:lang w:eastAsia="zh-CN"/>
                    </w:rPr>
                  </w:pPr>
                  <w:r>
                    <w:rPr>
                      <w:rFonts w:hint="eastAsia" w:ascii="宋体" w:hAnsi="宋体" w:cs="宋体"/>
                      <w:sz w:val="21"/>
                      <w:szCs w:val="21"/>
                    </w:rPr>
                    <w:t>风险和机遇（综合版）</w:t>
                  </w:r>
                </w:p>
              </w:tc>
              <w:tc>
                <w:tcPr>
                  <w:tcW w:w="1717" w:type="dxa"/>
                </w:tcPr>
                <w:p>
                  <w:pPr>
                    <w:shd w:val="clear" w:color="auto" w:fill="C7DAF1" w:themeFill="text2" w:themeFillTint="32"/>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顾客满意率≥90%</w:t>
                  </w:r>
                  <w:r>
                    <w:rPr>
                      <w:rFonts w:hint="eastAsia" w:ascii="宋体" w:hAnsi="宋体" w:eastAsia="宋体" w:cs="宋体"/>
                      <w:b/>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2、无重大服务质量投诉。</w:t>
                  </w:r>
                </w:p>
                <w:p>
                  <w:pPr>
                    <w:shd w:val="clear" w:color="auto" w:fill="C7DAF1" w:themeFill="text2" w:themeFillTint="32"/>
                  </w:pPr>
                </w:p>
              </w:tc>
              <w:tc>
                <w:tcPr>
                  <w:tcW w:w="3136"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数据统计</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项目部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sym w:font="Wingdings 2" w:char="00A3"/>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建筑面积平方米；生产车间个；库房</w:t>
            </w:r>
            <w:r>
              <w:rPr>
                <w:rFonts w:hint="eastAsia"/>
                <w:lang w:val="en-US" w:eastAsia="zh-CN"/>
              </w:rPr>
              <w:t>1</w:t>
            </w:r>
            <w:r>
              <w:rPr>
                <w:rFonts w:hint="eastAsia"/>
              </w:rPr>
              <w:t>个；实验室个；</w:t>
            </w:r>
          </w:p>
          <w:p>
            <w:pPr>
              <w:shd w:val="clear" w:color="auto" w:fill="C7DAF1" w:themeFill="text2" w:themeFillTint="32"/>
              <w:rPr>
                <w:u w:val="single"/>
              </w:rPr>
            </w:pPr>
            <w:r>
              <w:rPr>
                <w:rFonts w:hint="eastAsia"/>
              </w:rPr>
              <w:t>主要生产设备有：</w:t>
            </w:r>
            <w:r>
              <w:rPr>
                <w:rFonts w:hint="eastAsia"/>
                <w:u w:val="single"/>
              </w:rPr>
              <w:t>（</w:t>
            </w:r>
            <w:r>
              <w:rPr>
                <w:rFonts w:hint="eastAsia"/>
                <w:u w:val="single"/>
                <w:lang w:val="en-US" w:eastAsia="zh-CN"/>
              </w:rPr>
              <w:t>电脑、打印机、扫把</w:t>
            </w:r>
            <w:r>
              <w:rPr>
                <w:rFonts w:hint="eastAsia"/>
                <w:u w:val="single"/>
              </w:rPr>
              <w:t>）</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default" w:eastAsia="宋体"/>
                <w:lang w:val="en-US" w:eastAsia="zh-CN"/>
              </w:rPr>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sym w:font="Wingdings 2" w:char="00A3"/>
            </w:r>
            <w:r>
              <w:rPr>
                <w:rFonts w:hint="eastAsia"/>
              </w:rPr>
              <w:t>服务流程检查表</w:t>
            </w:r>
            <w:r>
              <w:rPr>
                <w:rFonts w:hint="eastAsia" w:ascii="Wingdings" w:hAnsi="Wingdings"/>
                <w:lang w:eastAsia="zh-CN"/>
              </w:rPr>
              <w:sym w:font="Wingdings 2" w:char="0052"/>
            </w:r>
            <w:r>
              <w:rPr>
                <w:rFonts w:hint="eastAsia"/>
              </w:rPr>
              <w:t>其他</w:t>
            </w:r>
            <w:r>
              <w:rPr>
                <w:rFonts w:hint="eastAsia"/>
                <w:lang w:val="en-US" w:eastAsia="zh-CN"/>
              </w:rPr>
              <w:t xml:space="preserve"> 管理人员、照片</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lang w:eastAsia="zh-CN"/>
              </w:rPr>
              <w:sym w:font="Wingdings 2" w:char="00A3"/>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sym w:font="Wingdings 2" w:char="0052"/>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eastAsia" w:eastAsia="宋体"/>
                <w:lang w:val="en-US" w:eastAsia="zh-CN"/>
              </w:rPr>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工具房</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14</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29</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A3"/>
            </w: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pacing w:line="240" w:lineRule="atLeast"/>
              <w:rPr>
                <w:rFonts w:ascii="宋体" w:hAnsi="宋体" w:cs="宋体"/>
                <w:sz w:val="21"/>
                <w:szCs w:val="21"/>
              </w:rPr>
            </w:pPr>
            <w:r>
              <w:rPr>
                <w:rFonts w:hint="eastAsia" w:ascii="宋体" w:hAnsi="宋体" w:cs="宋体"/>
                <w:sz w:val="21"/>
                <w:szCs w:val="21"/>
              </w:rPr>
              <w:t>真诚服务、客户满意；保护环境、节能降耗；以人为本、保障安全！</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ascii="宋体" w:hAnsi="宋体"/>
                      <w:sz w:val="24"/>
                      <w:szCs w:val="24"/>
                      <w:lang w:eastAsia="zh-CN"/>
                    </w:rPr>
                    <w:t>固体</w:t>
                  </w:r>
                  <w:r>
                    <w:rPr>
                      <w:rFonts w:hint="eastAsia" w:ascii="宋体" w:hAnsi="宋体"/>
                      <w:sz w:val="24"/>
                      <w:szCs w:val="24"/>
                    </w:rPr>
                    <w:t>废弃物</w:t>
                  </w:r>
                  <w:r>
                    <w:rPr>
                      <w:rFonts w:hint="eastAsia" w:ascii="宋体" w:hAnsi="宋体"/>
                      <w:sz w:val="24"/>
                      <w:szCs w:val="24"/>
                      <w:lang w:eastAsia="zh-CN"/>
                    </w:rPr>
                    <w:t>，</w:t>
                  </w:r>
                  <w:r>
                    <w:rPr>
                      <w:rFonts w:hint="eastAsia" w:ascii="宋体" w:hAnsi="宋体"/>
                      <w:sz w:val="24"/>
                      <w:szCs w:val="24"/>
                    </w:rPr>
                    <w:t>火灾发生</w:t>
                  </w:r>
                  <w:r>
                    <w:rPr>
                      <w:rFonts w:hint="eastAsia" w:ascii="宋体" w:hAnsi="宋体"/>
                      <w:sz w:val="24"/>
                      <w:szCs w:val="24"/>
                      <w:lang w:eastAsia="zh-CN"/>
                    </w:rPr>
                    <w:t>，</w:t>
                  </w:r>
                  <w:r>
                    <w:rPr>
                      <w:rFonts w:hint="eastAsia" w:ascii="宋体" w:hAnsi="宋体" w:eastAsia="宋体"/>
                      <w:sz w:val="24"/>
                      <w:szCs w:val="24"/>
                      <w:lang w:eastAsia="zh-CN"/>
                    </w:rPr>
                    <w:t>疫情期间防护用品（口罩）污染环境</w:t>
                  </w:r>
                </w:p>
              </w:tc>
              <w:tc>
                <w:tcPr>
                  <w:tcW w:w="3965" w:type="dxa"/>
                </w:tcPr>
                <w:p>
                  <w:pPr>
                    <w:pStyle w:val="25"/>
                    <w:spacing w:line="240" w:lineRule="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应急准备和响应控制程序，火灾应急预案、管理方案</w:t>
                  </w:r>
                </w:p>
                <w:p>
                  <w:pPr>
                    <w:shd w:val="clear" w:color="auto" w:fill="EBF1DE" w:themeFill="accent3" w:themeFillTint="32"/>
                  </w:pP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宋体" w:hAnsi="宋体" w:eastAsia="宋体" w:cs="宋体"/>
                      <w:b/>
                      <w:sz w:val="24"/>
                      <w:szCs w:val="24"/>
                      <w:lang w:eastAsia="zh-CN"/>
                    </w:rPr>
                  </w:pPr>
                  <w:r>
                    <w:rPr>
                      <w:rFonts w:hint="eastAsia" w:ascii="宋体" w:hAnsi="宋体" w:eastAsia="宋体" w:cs="宋体"/>
                      <w:b/>
                      <w:sz w:val="24"/>
                      <w:szCs w:val="24"/>
                    </w:rPr>
                    <w:t>1</w:t>
                  </w:r>
                  <w:r>
                    <w:rPr>
                      <w:rFonts w:hint="eastAsia" w:ascii="宋体" w:hAnsi="宋体" w:eastAsia="宋体" w:cs="宋体"/>
                      <w:b/>
                      <w:sz w:val="24"/>
                      <w:szCs w:val="24"/>
                      <w:lang w:eastAsia="zh-CN"/>
                    </w:rPr>
                    <w:t>、</w:t>
                  </w:r>
                  <w:r>
                    <w:rPr>
                      <w:rFonts w:hint="eastAsia" w:ascii="宋体" w:hAnsi="宋体" w:eastAsia="宋体" w:cs="宋体"/>
                      <w:b/>
                      <w:sz w:val="24"/>
                      <w:szCs w:val="24"/>
                    </w:rPr>
                    <w:t>固体废弃物分类处理率100%</w:t>
                  </w:r>
                  <w:r>
                    <w:rPr>
                      <w:rFonts w:hint="eastAsia" w:ascii="宋体" w:hAnsi="宋体" w:eastAsia="宋体" w:cs="宋体"/>
                      <w:b/>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textAlignment w:val="auto"/>
                    <w:rPr>
                      <w:rFonts w:hint="eastAsia" w:ascii="宋体" w:hAnsi="宋体" w:eastAsia="宋体" w:cs="宋体"/>
                      <w:b/>
                      <w:i w:val="0"/>
                      <w:iCs w:val="0"/>
                      <w:sz w:val="24"/>
                      <w:szCs w:val="24"/>
                      <w:lang w:eastAsia="zh-CN"/>
                    </w:rPr>
                  </w:pPr>
                  <w:r>
                    <w:rPr>
                      <w:rFonts w:hint="eastAsia" w:ascii="宋体" w:hAnsi="宋体" w:eastAsia="宋体" w:cs="宋体"/>
                      <w:b/>
                      <w:sz w:val="24"/>
                      <w:szCs w:val="24"/>
                    </w:rPr>
                    <w:t>2</w:t>
                  </w:r>
                  <w:r>
                    <w:rPr>
                      <w:rFonts w:hint="eastAsia" w:ascii="宋体" w:hAnsi="宋体" w:eastAsia="宋体" w:cs="宋体"/>
                      <w:b/>
                      <w:sz w:val="24"/>
                      <w:szCs w:val="24"/>
                      <w:lang w:eastAsia="zh-CN"/>
                    </w:rPr>
                    <w:t>、</w:t>
                  </w:r>
                  <w:r>
                    <w:rPr>
                      <w:rFonts w:hint="eastAsia" w:ascii="宋体" w:hAnsi="宋体" w:eastAsia="宋体" w:cs="宋体"/>
                      <w:b/>
                      <w:sz w:val="24"/>
                      <w:szCs w:val="24"/>
                    </w:rPr>
                    <w:t>火灾事故为0</w:t>
                  </w:r>
                  <w:r>
                    <w:rPr>
                      <w:rFonts w:hint="eastAsia" w:ascii="宋体" w:hAnsi="宋体" w:eastAsia="宋体" w:cs="宋体"/>
                      <w:b/>
                      <w:i w:val="0"/>
                      <w:iCs w:val="0"/>
                      <w:sz w:val="24"/>
                      <w:szCs w:val="24"/>
                      <w:lang w:eastAsia="zh-CN"/>
                    </w:rPr>
                    <w:t>；</w:t>
                  </w:r>
                </w:p>
                <w:p>
                  <w:pPr>
                    <w:shd w:val="clear" w:color="auto" w:fill="EBF1DE" w:themeFill="accent3" w:themeFillTint="32"/>
                  </w:pPr>
                </w:p>
              </w:tc>
              <w:tc>
                <w:tcPr>
                  <w:tcW w:w="3136" w:type="dxa"/>
                  <w:shd w:val="clear" w:color="auto" w:fill="auto"/>
                  <w:vAlign w:val="center"/>
                </w:tcPr>
                <w:p>
                  <w:pPr>
                    <w:shd w:val="clear" w:color="auto" w:fill="EBF1DE" w:themeFill="accent3" w:themeFillTint="32"/>
                    <w:rPr>
                      <w:lang w:val="en-GB"/>
                    </w:rPr>
                  </w:pPr>
                  <w:r>
                    <w:rPr>
                      <w:rFonts w:ascii="宋体" w:hAnsi="宋体" w:cs="宋体"/>
                      <w:sz w:val="21"/>
                      <w:szCs w:val="21"/>
                    </w:rPr>
                    <w:t>环境目标、指标和管理方案</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 xml:space="preserve">  </w:t>
            </w:r>
            <w:r>
              <w:rPr>
                <w:rFonts w:hint="eastAsia"/>
              </w:rPr>
              <w:t>平方米；生产车间个；库房个；实验室个；</w:t>
            </w:r>
          </w:p>
          <w:p>
            <w:pPr>
              <w:shd w:val="clear" w:color="auto" w:fill="EBF1DE" w:themeFill="accent3" w:themeFillTint="32"/>
              <w:rPr>
                <w:rFonts w:hint="default" w:eastAsia="宋体"/>
                <w:u w:val="single"/>
                <w:lang w:val="en-US" w:eastAsia="zh-CN"/>
              </w:rPr>
            </w:pPr>
            <w:r>
              <w:rPr>
                <w:rFonts w:hint="eastAsia"/>
              </w:rPr>
              <w:t>主要生产设备有：</w:t>
            </w:r>
            <w:r>
              <w:rPr>
                <w:rFonts w:hint="eastAsia"/>
                <w:lang w:val="en-US" w:eastAsia="zh-CN"/>
              </w:rPr>
              <w:t>扫把、两轮推车、割草机。</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A3"/>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运行控制</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rPr>
                      <w:rFonts w:hint="eastAsia"/>
                      <w:lang w:val="en-US" w:eastAsia="zh-CN"/>
                    </w:rPr>
                    <w:t>运行控制</w:t>
                  </w:r>
                </w:p>
              </w:tc>
              <w:tc>
                <w:tcPr>
                  <w:tcW w:w="3265" w:type="dxa"/>
                </w:tcPr>
                <w:p>
                  <w:pPr>
                    <w:shd w:val="clear" w:color="auto" w:fill="EBF1DE" w:themeFill="accent3" w:themeFillTint="32"/>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运行控制、管理方案</w:t>
                  </w:r>
                </w:p>
              </w:tc>
              <w:tc>
                <w:tcPr>
                  <w:tcW w:w="3265" w:type="dxa"/>
                </w:tcPr>
                <w:p>
                  <w:pPr>
                    <w:shd w:val="clear" w:color="auto" w:fill="EBF1DE" w:themeFill="accent3" w:themeFillTint="32"/>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lang w:val="en-US"/>
                    </w:rPr>
                  </w:pPr>
                  <w:r>
                    <w:rPr>
                      <w:rFonts w:hint="eastAsia"/>
                      <w:lang w:val="en-US" w:eastAsia="zh-CN"/>
                    </w:rPr>
                    <w:t>运行控制、管理方案、应急演练</w:t>
                  </w:r>
                </w:p>
              </w:tc>
              <w:tc>
                <w:tcPr>
                  <w:tcW w:w="3265" w:type="dxa"/>
                </w:tcPr>
                <w:p>
                  <w:pPr>
                    <w:shd w:val="clear" w:color="auto" w:fill="EBF1DE" w:themeFill="accent3" w:themeFillTint="32"/>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A3"/>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11</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11</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14</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29</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A3"/>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A3"/>
            </w:r>
            <w:r>
              <w:rPr>
                <w:rFonts w:hint="eastAsia"/>
                <w:lang w:val="en-US" w:eastAsia="zh-CN"/>
              </w:rPr>
              <w:t>OHS</w:t>
            </w:r>
            <w:r>
              <w:rPr>
                <w:rFonts w:hint="eastAsia"/>
              </w:rPr>
              <w:t>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□认知□价值观□文化□知识□绩效□工艺□设备</w:t>
                  </w:r>
                  <w:r>
                    <w:rPr>
                      <w:rFonts w:hint="eastAsia"/>
                    </w:rPr>
                    <w:sym w:font="Wingdings 2" w:char="0052"/>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w:t>
            </w:r>
            <w:r>
              <w:rPr>
                <w:rFonts w:hint="eastAsia"/>
              </w:rPr>
              <w:sym w:font="Wingdings 2" w:char="0052"/>
            </w:r>
            <w:r>
              <w:rPr>
                <w:rFonts w:hint="eastAsia"/>
              </w:rPr>
              <w:t>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pStyle w:val="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val="0"/>
                <w:sz w:val="24"/>
                <w:szCs w:val="24"/>
              </w:rPr>
            </w:pPr>
            <w:r>
              <w:rPr>
                <w:rFonts w:hint="eastAsia" w:ascii="宋体" w:hAnsi="宋体" w:eastAsia="宋体" w:cs="宋体"/>
                <w:b/>
                <w:bCs w:val="0"/>
                <w:sz w:val="24"/>
                <w:szCs w:val="24"/>
              </w:rPr>
              <w:t>顾客至上，质量为先；强化管理，持续改进；</w:t>
            </w:r>
          </w:p>
          <w:p>
            <w:pPr>
              <w:pStyle w:val="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val="0"/>
                <w:sz w:val="24"/>
                <w:szCs w:val="24"/>
                <w:lang w:eastAsia="zh-CN"/>
              </w:rPr>
            </w:pPr>
            <w:r>
              <w:rPr>
                <w:rFonts w:hint="eastAsia" w:ascii="宋体" w:hAnsi="宋体" w:eastAsia="宋体" w:cs="宋体"/>
                <w:b/>
                <w:bCs w:val="0"/>
                <w:sz w:val="24"/>
                <w:szCs w:val="24"/>
              </w:rPr>
              <w:t>环保美观，结构合理，关爱环境，预防污染</w:t>
            </w:r>
            <w:r>
              <w:rPr>
                <w:rFonts w:hint="eastAsia" w:ascii="宋体" w:hAnsi="宋体" w:eastAsia="宋体" w:cs="宋体"/>
                <w:b/>
                <w:bCs w:val="0"/>
                <w:sz w:val="24"/>
                <w:szCs w:val="24"/>
                <w:lang w:eastAsia="zh-CN"/>
              </w:rPr>
              <w:t>；</w:t>
            </w:r>
          </w:p>
          <w:p>
            <w:pPr>
              <w:pStyle w:val="25"/>
              <w:ind w:firstLine="482" w:firstLineChars="200"/>
              <w:rPr>
                <w:rFonts w:hint="eastAsia" w:ascii="宋体" w:hAnsi="宋体" w:eastAsia="宋体" w:cs="宋体"/>
                <w:b/>
                <w:bCs w:val="0"/>
                <w:spacing w:val="18"/>
                <w:sz w:val="24"/>
                <w:szCs w:val="24"/>
              </w:rPr>
            </w:pPr>
            <w:r>
              <w:rPr>
                <w:rFonts w:hint="eastAsia" w:ascii="宋体" w:hAnsi="宋体" w:eastAsia="宋体" w:cs="宋体"/>
                <w:b/>
                <w:bCs w:val="0"/>
                <w:sz w:val="24"/>
                <w:szCs w:val="24"/>
              </w:rPr>
              <w:t>关爱生命，关注安全，</w:t>
            </w:r>
            <w:r>
              <w:rPr>
                <w:rFonts w:hint="eastAsia" w:ascii="宋体" w:hAnsi="宋体" w:eastAsia="宋体" w:cs="宋体"/>
                <w:b/>
                <w:bCs w:val="0"/>
                <w:spacing w:val="18"/>
                <w:sz w:val="24"/>
                <w:szCs w:val="24"/>
              </w:rPr>
              <w:t>遵规守法，降低风险</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sz w:val="24"/>
                <w:szCs w:val="24"/>
                <w:lang w:val="en-US" w:eastAsia="zh-CN"/>
              </w:rPr>
              <w:t>孔爱民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ascii="仿宋_GB2312" w:eastAsia="仿宋_GB2312"/>
                      <w:sz w:val="24"/>
                      <w:szCs w:val="24"/>
                    </w:rPr>
                    <w:t>潜在火灾</w:t>
                  </w:r>
                  <w:r>
                    <w:rPr>
                      <w:rFonts w:hint="eastAsia" w:ascii="仿宋_GB2312" w:eastAsia="仿宋_GB2312"/>
                      <w:sz w:val="24"/>
                      <w:szCs w:val="24"/>
                      <w:lang w:eastAsia="zh-CN"/>
                    </w:rPr>
                    <w:t>、</w:t>
                  </w:r>
                  <w:r>
                    <w:rPr>
                      <w:rFonts w:hint="eastAsia" w:ascii="仿宋_GB2312" w:eastAsia="仿宋_GB2312"/>
                      <w:sz w:val="24"/>
                      <w:szCs w:val="24"/>
                    </w:rPr>
                    <w:t>触电</w:t>
                  </w:r>
                  <w:r>
                    <w:rPr>
                      <w:rFonts w:hint="eastAsia" w:ascii="仿宋_GB2312" w:eastAsia="仿宋_GB2312"/>
                      <w:sz w:val="24"/>
                      <w:szCs w:val="24"/>
                      <w:lang w:eastAsia="zh-CN"/>
                    </w:rPr>
                    <w:t>、</w:t>
                  </w:r>
                  <w:r>
                    <w:rPr>
                      <w:rFonts w:hint="eastAsia" w:ascii="仿宋_GB2312" w:eastAsia="仿宋_GB2312"/>
                      <w:sz w:val="24"/>
                      <w:szCs w:val="24"/>
                    </w:rPr>
                    <w:t xml:space="preserve"> 机械伤害</w:t>
                  </w:r>
                  <w:r>
                    <w:rPr>
                      <w:rFonts w:hint="eastAsia" w:ascii="仿宋_GB2312" w:eastAsia="仿宋_GB2312"/>
                      <w:sz w:val="24"/>
                      <w:szCs w:val="24"/>
                    </w:rPr>
                    <w:tab/>
                  </w:r>
                  <w:r>
                    <w:rPr>
                      <w:rFonts w:hint="eastAsia" w:ascii="仿宋_GB2312" w:eastAsia="仿宋_GB2312"/>
                      <w:sz w:val="24"/>
                      <w:szCs w:val="24"/>
                      <w:lang w:eastAsia="zh-CN"/>
                    </w:rPr>
                    <w:t>、</w:t>
                  </w:r>
                  <w:r>
                    <w:rPr>
                      <w:rFonts w:hint="eastAsia" w:ascii="仿宋_GB2312" w:eastAsia="仿宋_GB2312"/>
                      <w:sz w:val="24"/>
                      <w:szCs w:val="24"/>
                    </w:rPr>
                    <w:t>高处坠落、落物伤人</w:t>
                  </w:r>
                  <w:r>
                    <w:rPr>
                      <w:rFonts w:hint="eastAsia" w:ascii="仿宋_GB2312" w:eastAsia="仿宋_GB2312"/>
                      <w:sz w:val="24"/>
                      <w:szCs w:val="24"/>
                      <w:lang w:eastAsia="zh-CN"/>
                    </w:rPr>
                    <w:t>、</w:t>
                  </w:r>
                  <w:r>
                    <w:rPr>
                      <w:rFonts w:hint="eastAsia" w:ascii="仿宋_GB2312" w:eastAsia="仿宋_GB2312"/>
                      <w:sz w:val="24"/>
                      <w:szCs w:val="24"/>
                    </w:rPr>
                    <w:t>新冠疫情导致的人身伤害</w:t>
                  </w:r>
                </w:p>
              </w:tc>
              <w:tc>
                <w:tcPr>
                  <w:tcW w:w="3965" w:type="dxa"/>
                </w:tcPr>
                <w:p>
                  <w:pPr>
                    <w:pStyle w:val="3"/>
                    <w:spacing w:line="240" w:lineRule="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eastAsia="zh-CN"/>
                    </w:rPr>
                    <w:t>目标控制、管理方案、运行控制、应急预案</w:t>
                  </w:r>
                  <w:r>
                    <w:rPr>
                      <w:rFonts w:hint="eastAsia" w:ascii="仿宋_GB2312" w:hAnsi="仿宋_GB2312" w:eastAsia="仿宋_GB2312" w:cs="仿宋_GB2312"/>
                      <w:b/>
                      <w:sz w:val="24"/>
                      <w:szCs w:val="24"/>
                      <w:lang w:val="en-US" w:eastAsia="zh-CN"/>
                    </w:rPr>
                    <w:t>等。</w:t>
                  </w:r>
                </w:p>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b/>
                      <w:i w:val="0"/>
                      <w:iCs w:val="0"/>
                      <w:sz w:val="24"/>
                      <w:szCs w:val="24"/>
                      <w:lang w:eastAsia="zh-CN"/>
                    </w:rPr>
                  </w:pPr>
                  <w:r>
                    <w:rPr>
                      <w:rFonts w:hint="eastAsia" w:ascii="宋体" w:hAnsi="宋体" w:eastAsia="宋体" w:cs="宋体"/>
                      <w:b/>
                      <w:sz w:val="24"/>
                      <w:szCs w:val="24"/>
                    </w:rPr>
                    <w:t>2</w:t>
                  </w:r>
                  <w:r>
                    <w:rPr>
                      <w:rFonts w:hint="eastAsia" w:ascii="宋体" w:hAnsi="宋体" w:eastAsia="宋体" w:cs="宋体"/>
                      <w:b/>
                      <w:sz w:val="24"/>
                      <w:szCs w:val="24"/>
                      <w:lang w:eastAsia="zh-CN"/>
                    </w:rPr>
                    <w:t>、</w:t>
                  </w:r>
                  <w:r>
                    <w:rPr>
                      <w:rFonts w:hint="eastAsia" w:ascii="宋体" w:hAnsi="宋体" w:eastAsia="宋体" w:cs="宋体"/>
                      <w:b/>
                      <w:sz w:val="24"/>
                      <w:szCs w:val="24"/>
                    </w:rPr>
                    <w:t>火灾事故为0</w:t>
                  </w:r>
                  <w:r>
                    <w:rPr>
                      <w:rFonts w:hint="eastAsia" w:ascii="宋体" w:hAnsi="宋体" w:eastAsia="宋体" w:cs="宋体"/>
                      <w:b/>
                      <w:i w:val="0"/>
                      <w:iCs w:val="0"/>
                      <w:sz w:val="24"/>
                      <w:szCs w:val="24"/>
                      <w:lang w:eastAsia="zh-CN"/>
                    </w:rPr>
                    <w:t>；</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ascii="宋体" w:hAnsi="宋体" w:cs="宋体"/>
                      <w:sz w:val="21"/>
                      <w:szCs w:val="21"/>
                    </w:rPr>
                  </w:pPr>
                  <w:r>
                    <w:rPr>
                      <w:rFonts w:hint="eastAsia" w:ascii="宋体" w:hAnsi="宋体" w:eastAsia="宋体" w:cs="宋体"/>
                      <w:b/>
                      <w:i w:val="0"/>
                      <w:iCs w:val="0"/>
                      <w:kern w:val="2"/>
                      <w:sz w:val="24"/>
                      <w:szCs w:val="24"/>
                      <w:lang w:val="en-US" w:eastAsia="zh-CN" w:bidi="ar-SA"/>
                    </w:rPr>
                    <w:t>3、触电事故为0</w:t>
                  </w:r>
                  <w:r>
                    <w:rPr>
                      <w:rFonts w:hint="eastAsia" w:ascii="宋体" w:hAnsi="宋体" w:cs="宋体"/>
                      <w:sz w:val="21"/>
                      <w:szCs w:val="21"/>
                    </w:rPr>
                    <w:t>；</w:t>
                  </w:r>
                </w:p>
                <w:p/>
              </w:tc>
              <w:tc>
                <w:tcPr>
                  <w:tcW w:w="3136" w:type="dxa"/>
                  <w:shd w:val="clear" w:color="auto" w:fill="auto"/>
                  <w:vAlign w:val="center"/>
                </w:tcPr>
                <w:p>
                  <w:pPr>
                    <w:rPr>
                      <w:rFonts w:hint="eastAsia" w:eastAsia="宋体"/>
                      <w:lang w:val="en-GB" w:eastAsia="zh-CN"/>
                    </w:rPr>
                  </w:pPr>
                  <w:r>
                    <w:rPr>
                      <w:rFonts w:ascii="宋体" w:hAnsi="宋体" w:cs="宋体"/>
                      <w:sz w:val="21"/>
                      <w:szCs w:val="21"/>
                    </w:rPr>
                    <w:t>目标指标管理方案</w:t>
                  </w:r>
                </w:p>
              </w:tc>
              <w:tc>
                <w:tcPr>
                  <w:tcW w:w="1350" w:type="dxa"/>
                  <w:shd w:val="clear" w:color="auto" w:fill="auto"/>
                  <w:vAlign w:val="center"/>
                </w:tcPr>
                <w:p>
                  <w:pPr>
                    <w:rPr>
                      <w:rFonts w:hint="eastAsia" w:eastAsia="宋体"/>
                      <w:lang w:val="en-US" w:eastAsia="zh-CN"/>
                    </w:rPr>
                  </w:pPr>
                  <w:r>
                    <w:rPr>
                      <w:rFonts w:hint="eastAsia"/>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建筑面积平方米；生产车间个；库房个；实验室个；</w:t>
            </w:r>
          </w:p>
          <w:p>
            <w:pPr>
              <w:rPr>
                <w:u w:val="single"/>
              </w:rPr>
            </w:pPr>
            <w:r>
              <w:rPr>
                <w:rFonts w:hint="eastAsia"/>
              </w:rPr>
              <w:t>主要生产设备有：</w:t>
            </w:r>
            <w:r>
              <w:rPr>
                <w:rFonts w:hint="eastAsia"/>
                <w:u w:val="single"/>
              </w:rPr>
              <w:t>（</w:t>
            </w:r>
            <w:r>
              <w:rPr>
                <w:rFonts w:hint="eastAsia"/>
                <w:u w:val="single"/>
                <w:lang w:val="en-US" w:eastAsia="zh-CN"/>
              </w:rPr>
              <w:t>灭火器、</w:t>
            </w:r>
            <w:r>
              <w:rPr>
                <w:rFonts w:hint="eastAsia"/>
                <w:u w:val="single"/>
              </w:rPr>
              <w:t>）</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sym w:font="Wingdings 2" w:char="0052"/>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sym w:font="Wingdings 2" w:char="0052"/>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A3"/>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w:t>
                  </w:r>
                  <w:r>
                    <w:rPr>
                      <w:rFonts w:hint="eastAsia"/>
                    </w:rPr>
                    <w:sym w:font="Wingdings 2" w:char="0052"/>
                  </w:r>
                  <w:r>
                    <w:rPr>
                      <w:rFonts w:hint="eastAsia"/>
                    </w:rPr>
                    <w:t>穿戴劳保用品（防尘面罩）</w:t>
                  </w: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w:t>
                  </w:r>
                  <w:r>
                    <w:rPr>
                      <w:rFonts w:hint="eastAsia"/>
                    </w:rPr>
                    <w:sym w:font="Wingdings 2" w:char="0052"/>
                  </w:r>
                  <w:r>
                    <w:rPr>
                      <w:rFonts w:hint="eastAsia"/>
                    </w:rPr>
                    <w:t>穿戴劳保用品</w:t>
                  </w: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w:t>
                  </w:r>
                  <w:r>
                    <w:rPr>
                      <w:rFonts w:hint="eastAsia"/>
                    </w:rPr>
                    <w:sym w:font="Wingdings 2" w:char="0052"/>
                  </w:r>
                  <w:r>
                    <w:rPr>
                      <w:rFonts w:hint="eastAsia"/>
                    </w:rPr>
                    <w:t>防暑降温用品</w:t>
                  </w: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A3"/>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11</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11</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14</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29</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5"/>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M3NDJhNGRkNmZiZjA2OTg3ZjZiMDhkODZkNmNlMjcifQ=="/>
  </w:docVars>
  <w:rsids>
    <w:rsidRoot w:val="00000000"/>
    <w:rsid w:val="01CC7C92"/>
    <w:rsid w:val="02883D06"/>
    <w:rsid w:val="057730B9"/>
    <w:rsid w:val="06374059"/>
    <w:rsid w:val="076646E5"/>
    <w:rsid w:val="07930541"/>
    <w:rsid w:val="07E72AC5"/>
    <w:rsid w:val="0A3D172D"/>
    <w:rsid w:val="0B734BF0"/>
    <w:rsid w:val="0BD03C1E"/>
    <w:rsid w:val="0C1A3E68"/>
    <w:rsid w:val="0C923886"/>
    <w:rsid w:val="0E6A4ABA"/>
    <w:rsid w:val="0EEE19BE"/>
    <w:rsid w:val="109A6B1E"/>
    <w:rsid w:val="12E13922"/>
    <w:rsid w:val="13B42D93"/>
    <w:rsid w:val="14DC397E"/>
    <w:rsid w:val="16EA2EAA"/>
    <w:rsid w:val="1A1C6A66"/>
    <w:rsid w:val="1B0E67CD"/>
    <w:rsid w:val="1E050840"/>
    <w:rsid w:val="1F325180"/>
    <w:rsid w:val="1F5A1750"/>
    <w:rsid w:val="217F52D4"/>
    <w:rsid w:val="21C72A3E"/>
    <w:rsid w:val="25B63BCB"/>
    <w:rsid w:val="2A375AD2"/>
    <w:rsid w:val="2AEE16FD"/>
    <w:rsid w:val="2B0D0C7D"/>
    <w:rsid w:val="2CA60F5C"/>
    <w:rsid w:val="2CB86F50"/>
    <w:rsid w:val="2E935B08"/>
    <w:rsid w:val="2F8E4148"/>
    <w:rsid w:val="2FCE27E5"/>
    <w:rsid w:val="31BF543B"/>
    <w:rsid w:val="338D5BA0"/>
    <w:rsid w:val="342441A9"/>
    <w:rsid w:val="36257395"/>
    <w:rsid w:val="3CAB1EDB"/>
    <w:rsid w:val="3D36664A"/>
    <w:rsid w:val="3EA07008"/>
    <w:rsid w:val="42C4683F"/>
    <w:rsid w:val="47543CA4"/>
    <w:rsid w:val="48695DE6"/>
    <w:rsid w:val="4BCE0A6F"/>
    <w:rsid w:val="4C1E56C0"/>
    <w:rsid w:val="4C921271"/>
    <w:rsid w:val="4F017DB6"/>
    <w:rsid w:val="4FA17635"/>
    <w:rsid w:val="534A5DA6"/>
    <w:rsid w:val="59246BE1"/>
    <w:rsid w:val="5E801A7A"/>
    <w:rsid w:val="5FA8108B"/>
    <w:rsid w:val="60037E7A"/>
    <w:rsid w:val="611B237C"/>
    <w:rsid w:val="624E318C"/>
    <w:rsid w:val="62A15862"/>
    <w:rsid w:val="63200242"/>
    <w:rsid w:val="63F239DB"/>
    <w:rsid w:val="650113FE"/>
    <w:rsid w:val="6A795DF7"/>
    <w:rsid w:val="6C120953"/>
    <w:rsid w:val="751C1D8C"/>
    <w:rsid w:val="75707935"/>
    <w:rsid w:val="7A6B27E1"/>
    <w:rsid w:val="7AD44A19"/>
    <w:rsid w:val="7E544177"/>
    <w:rsid w:val="7F3B0D15"/>
    <w:rsid w:val="7F535DD8"/>
    <w:rsid w:val="7FCB51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szCs w:val="20"/>
    </w:rPr>
  </w:style>
  <w:style w:type="paragraph" w:styleId="3">
    <w:name w:val="Body Text"/>
    <w:basedOn w:val="1"/>
    <w:qFormat/>
    <w:uiPriority w:val="0"/>
    <w:pPr>
      <w:spacing w:after="120"/>
    </w:pPr>
  </w:style>
  <w:style w:type="paragraph" w:styleId="4">
    <w:name w:val="toc 3"/>
    <w:basedOn w:val="1"/>
    <w:next w:val="1"/>
    <w:qFormat/>
    <w:uiPriority w:val="0"/>
    <w:pPr>
      <w:ind w:left="840" w:leftChars="400"/>
      <w:jc w:val="both"/>
    </w:pPr>
    <w:rPr>
      <w:rFonts w:ascii="Calibri" w:hAnsi="Calibri" w:eastAsia="宋体" w:cs="Calibri"/>
      <w:iCs/>
    </w:r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next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character" w:customStyle="1" w:styleId="14">
    <w:name w:val="页眉 Char"/>
    <w:qFormat/>
    <w:uiPriority w:val="0"/>
    <w:rPr>
      <w:kern w:val="2"/>
      <w:sz w:val="18"/>
      <w:szCs w:val="18"/>
    </w:rPr>
  </w:style>
  <w:style w:type="paragraph" w:customStyle="1" w:styleId="15">
    <w:name w:val="表格文字"/>
    <w:basedOn w:val="1"/>
    <w:qFormat/>
    <w:uiPriority w:val="0"/>
    <w:pPr>
      <w:spacing w:before="25" w:after="25"/>
    </w:pPr>
    <w:rPr>
      <w:bCs/>
      <w:spacing w:val="10"/>
    </w:rPr>
  </w:style>
  <w:style w:type="paragraph" w:styleId="16">
    <w:name w:val="List Paragraph"/>
    <w:basedOn w:val="1"/>
    <w:qFormat/>
    <w:uiPriority w:val="34"/>
    <w:pPr>
      <w:ind w:firstLine="420" w:firstLineChars="200"/>
    </w:pPr>
  </w:style>
  <w:style w:type="character" w:customStyle="1" w:styleId="17">
    <w:name w:val="页眉 Char1"/>
    <w:basedOn w:val="12"/>
    <w:link w:val="7"/>
    <w:qFormat/>
    <w:uiPriority w:val="99"/>
    <w:rPr>
      <w:rFonts w:ascii="Times New Roman" w:hAnsi="Times New Roman" w:eastAsia="宋体" w:cs="Times New Roman"/>
      <w:sz w:val="18"/>
      <w:szCs w:val="18"/>
    </w:rPr>
  </w:style>
  <w:style w:type="character" w:customStyle="1" w:styleId="18">
    <w:name w:val="页脚 Char"/>
    <w:basedOn w:val="12"/>
    <w:link w:val="6"/>
    <w:qFormat/>
    <w:uiPriority w:val="99"/>
    <w:rPr>
      <w:rFonts w:ascii="Times New Roman" w:hAnsi="Times New Roman" w:eastAsia="宋体" w:cs="Times New Roman"/>
      <w:sz w:val="18"/>
      <w:szCs w:val="18"/>
    </w:rPr>
  </w:style>
  <w:style w:type="character" w:customStyle="1" w:styleId="19">
    <w:name w:val="批注框文本 Char"/>
    <w:basedOn w:val="12"/>
    <w:link w:val="5"/>
    <w:semiHidden/>
    <w:qFormat/>
    <w:uiPriority w:val="99"/>
    <w:rPr>
      <w:rFonts w:ascii="Times New Roman" w:hAnsi="Times New Roman" w:eastAsia="宋体" w:cs="Times New Roman"/>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19483</Words>
  <Characters>20340</Characters>
  <Lines>150</Lines>
  <Paragraphs>42</Paragraphs>
  <TotalTime>30</TotalTime>
  <ScaleCrop>false</ScaleCrop>
  <LinksUpToDate>false</LinksUpToDate>
  <CharactersWithSpaces>20466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匡吉文</cp:lastModifiedBy>
  <cp:lastPrinted>2019-05-13T03:19:00Z</cp:lastPrinted>
  <dcterms:modified xsi:type="dcterms:W3CDTF">2022-08-03T13:22:14Z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