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7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349"/>
        <w:gridCol w:w="1126"/>
        <w:gridCol w:w="1422"/>
        <w:gridCol w:w="1297"/>
        <w:gridCol w:w="1515"/>
        <w:gridCol w:w="190"/>
        <w:gridCol w:w="1539"/>
        <w:gridCol w:w="13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6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6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富顺县航宇绝缘材料厂</w:t>
            </w:r>
            <w:bookmarkEnd w:id="2"/>
          </w:p>
        </w:tc>
        <w:tc>
          <w:tcPr>
            <w:tcW w:w="17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3" w:name="专业代码"/>
            <w:r>
              <w:rPr>
                <w:rFonts w:hint="eastAsia"/>
                <w:b/>
                <w:sz w:val="22"/>
                <w:szCs w:val="22"/>
              </w:rPr>
              <w:t>15.01.04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马霖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15.01.04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生产工艺/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服务过程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整经—编织预织带、调整—编织入框—剪切复卷—检验—入库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关键过程为：编织工序，编制《生产和服务提供控制程序》予以控制。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JC/T174-2005无碱玻璃纤维带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、GB/T20630.2-2006聚酯纤维机织带规范及客户技术要求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提供有热收缩带检测报告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0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4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00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2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33B486D"/>
    <w:rsid w:val="528B0292"/>
    <w:rsid w:val="542B0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273</Words>
  <Characters>304</Characters>
  <Lines>2</Lines>
  <Paragraphs>1</Paragraphs>
  <TotalTime>0</TotalTime>
  <ScaleCrop>false</ScaleCrop>
  <LinksUpToDate>false</LinksUpToDate>
  <CharactersWithSpaces>305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2022-07-12T02:19:20Z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