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8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杭州康恩贝制药有限公司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0670-2021-ENMS-2022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杭州市滨江区长河街道滨康路568号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徐春玲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杭州市滨江区长河街道滨康路568号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钱红娣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0571-87774129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13757121638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能源管理体系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IS050001:2018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片剂（含激素类）、胶囊剂、颗粒剂和散剂的设计开发和生产相关的能源管理活动。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rFonts w:hint="eastAsia" w:eastAsia="宋体"/>
                <w:bCs/>
                <w:sz w:val="24"/>
                <w:lang w:val="en-US" w:eastAsia="zh-CN"/>
              </w:rPr>
            </w:pPr>
            <w:bookmarkStart w:id="13" w:name="专业代码"/>
            <w:r>
              <w:rPr>
                <w:bCs/>
                <w:sz w:val="24"/>
              </w:rPr>
              <w:t>2.</w:t>
            </w:r>
            <w:bookmarkEnd w:id="13"/>
            <w:r>
              <w:rPr>
                <w:rFonts w:hint="eastAsia"/>
                <w:bCs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170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70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bookmarkStart w:id="18" w:name="_GoBack"/>
            <w:bookmarkEnd w:id="18"/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4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pStyle w:val="4"/>
              <w:ind w:firstLine="0" w:firstLineChars="0"/>
              <w:rPr>
                <w:bCs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spacing w:line="30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管理层：</w:t>
            </w:r>
            <w:r>
              <w:rPr>
                <w:rFonts w:hint="eastAsia"/>
              </w:rPr>
              <w:t>4.1 理解组织及其所处的环境、4.2理解相关方的需求和期望、4.3 确定能源管理体系的范围、4.4 能源管理体系、5.1 领导作用和承诺、5.2 能源方针、5.3 组织的岗位、职责和权限、6.1 应对风险和机遇的措施、7.1 资源、9.3 管理评审、10.2 持续改进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pStyle w:val="4"/>
              <w:ind w:firstLine="0" w:firstLineChars="0"/>
              <w:rPr>
                <w:rFonts w:hint="eastAsia" w:ascii="宋体" w:hAnsi="宋体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；</w:t>
            </w:r>
          </w:p>
          <w:p>
            <w:pPr>
              <w:pStyle w:val="4"/>
              <w:ind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设备工程部：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u w:val="none"/>
              </w:rPr>
              <w:t>7.5 文件化信息</w:t>
            </w:r>
            <w:r>
              <w:rPr>
                <w:rFonts w:hint="eastAsia" w:ascii="宋体" w:hAnsi="宋体"/>
                <w:szCs w:val="21"/>
              </w:rPr>
              <w:t>、8.1 运行的策划和控制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9.1.2 法律法规要求和其他要求的合规性评价、9.2 内部审核、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；；</w:t>
            </w:r>
          </w:p>
          <w:p>
            <w:pPr>
              <w:pStyle w:val="4"/>
              <w:ind w:firstLine="0" w:firstLineChars="0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人事行政部：</w:t>
            </w:r>
            <w:r>
              <w:rPr>
                <w:rFonts w:hint="eastAsia" w:ascii="宋体" w:hAnsi="宋体"/>
                <w:szCs w:val="21"/>
              </w:rPr>
              <w:t>5.3 组织的岗位、职责和权限</w:t>
            </w:r>
            <w:r>
              <w:rPr>
                <w:rFonts w:hint="eastAsia" w:ascii="宋体" w:hAnsi="宋体"/>
                <w:szCs w:val="21"/>
                <w:u w:val="none"/>
              </w:rPr>
              <w:t>、6.2 目标、能源指及其实现的策划、7.2 能力、7.3 意识、</w:t>
            </w: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10.1 不符合与纠正措施、10.2 持续改进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  <w:p>
            <w:pPr>
              <w:pStyle w:val="4"/>
              <w:ind w:firstLine="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技术部：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</w:t>
            </w:r>
            <w:r>
              <w:rPr>
                <w:rFonts w:hint="eastAsia" w:ascii="宋体" w:hAnsi="宋体"/>
                <w:szCs w:val="21"/>
              </w:rPr>
              <w:t>、8.1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8.2设计、10.1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生产部（包括车间）：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目标、能源指及其实现的策划、6.3 能源评审、6.4 能源绩效参数、6.5 能源基准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6.6 采集能源数据的策划、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7.1资源、7.4沟通交流、</w:t>
            </w:r>
            <w:r>
              <w:rPr>
                <w:rFonts w:hint="eastAsia" w:ascii="宋体" w:hAnsi="宋体"/>
                <w:szCs w:val="21"/>
              </w:rPr>
              <w:t>8.1 运行的策划和控制、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9.1.1能源绩效和能源管理体系的监视、测量、分析和评价 、10.1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</w:rPr>
              <w:t>10.2 持续改进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.；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物控部：</w:t>
            </w:r>
            <w:r>
              <w:rPr>
                <w:rFonts w:hint="eastAsia" w:ascii="宋体" w:hAnsi="宋体"/>
                <w:szCs w:val="21"/>
              </w:rPr>
              <w:t>5.3 组织的岗位、职责和权限、6.2 目标、能源指及其实现的策划、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7.4沟通交流、</w:t>
            </w:r>
            <w:r>
              <w:rPr>
                <w:rFonts w:hint="eastAsia" w:ascii="宋体" w:hAnsi="宋体"/>
                <w:szCs w:val="21"/>
              </w:rPr>
              <w:t>8.1 运行的策划和控制、8.3采购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10.1</w:t>
            </w:r>
            <w:r>
              <w:rPr>
                <w:rFonts w:hint="eastAsia" w:ascii="宋体" w:hAnsi="宋体"/>
                <w:szCs w:val="21"/>
              </w:rPr>
              <w:t>不符合与纠正措施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周涛  2022.7.8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4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4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4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4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4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480"/>
        <w:rPr>
          <w:bCs/>
          <w:sz w:val="24"/>
        </w:rPr>
      </w:pPr>
    </w:p>
    <w:p>
      <w:pPr>
        <w:pStyle w:val="4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6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6"/>
        <w:rFonts w:hint="default" w:ascii="Times New Roman" w:hAnsi="Times New Roman"/>
        <w:szCs w:val="21"/>
      </w:rPr>
      <w:t>北京国标联合认证有限公司</w:t>
    </w:r>
  </w:p>
  <w:p>
    <w:pPr>
      <w:pStyle w:val="7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6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2C4354F9"/>
    <w:rsid w:val="7A3617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autoSpaceDE/>
      <w:autoSpaceDN/>
      <w:spacing w:before="0" w:after="120"/>
      <w:ind w:left="0" w:firstLine="420" w:firstLineChars="100"/>
      <w:jc w:val="both"/>
    </w:pPr>
    <w:rPr>
      <w:rFonts w:ascii="Times New Roman" w:hAnsi="Times New Roman" w:cs="Times New Roman"/>
      <w:kern w:val="2"/>
      <w:sz w:val="21"/>
      <w:szCs w:val="20"/>
      <w:lang w:val="en-US" w:bidi="ar-SA"/>
    </w:rPr>
  </w:style>
  <w:style w:type="paragraph" w:styleId="3">
    <w:name w:val="Body Text"/>
    <w:basedOn w:val="1"/>
    <w:qFormat/>
    <w:uiPriority w:val="1"/>
    <w:pPr>
      <w:autoSpaceDE w:val="0"/>
      <w:autoSpaceDN w:val="0"/>
      <w:spacing w:before="92"/>
      <w:ind w:left="980" w:firstLine="480"/>
      <w:jc w:val="left"/>
    </w:pPr>
    <w:rPr>
      <w:rFonts w:ascii="宋体" w:hAnsi="宋体" w:cs="宋体"/>
      <w:kern w:val="0"/>
      <w:sz w:val="24"/>
      <w:szCs w:val="24"/>
      <w:lang w:val="zh-CN" w:bidi="zh-CN"/>
    </w:rPr>
  </w:style>
  <w:style w:type="paragraph" w:styleId="4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5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  <w:rPr>
      <w:rFonts w:cs="Times New Roman"/>
    </w:rPr>
  </w:style>
  <w:style w:type="character" w:customStyle="1" w:styleId="12">
    <w:name w:val="批注框文本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眉 Char"/>
    <w:basedOn w:val="10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List Paragraph1"/>
    <w:basedOn w:val="1"/>
    <w:qFormat/>
    <w:uiPriority w:val="99"/>
    <w:pPr>
      <w:ind w:firstLine="420" w:firstLineChars="200"/>
    </w:pPr>
  </w:style>
  <w:style w:type="character" w:customStyle="1" w:styleId="16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开门大吉～ISO认证服务</cp:lastModifiedBy>
  <cp:lastPrinted>2015-12-21T05:08:00Z</cp:lastPrinted>
  <dcterms:modified xsi:type="dcterms:W3CDTF">2022-07-18T07:31:47Z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2052-11.1.0.11435</vt:lpwstr>
  </property>
</Properties>
</file>