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8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0880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受审核部门：管</w:t>
            </w:r>
            <w:r>
              <w:rPr>
                <w:rFonts w:hint="eastAsia"/>
                <w:color w:val="auto"/>
                <w:szCs w:val="21"/>
              </w:rPr>
              <w:t>理层、财务部、</w:t>
            </w:r>
            <w:r>
              <w:rPr>
                <w:rFonts w:hint="eastAsia"/>
                <w:color w:val="auto"/>
                <w:szCs w:val="21"/>
                <w:lang w:eastAsia="zh-CN"/>
              </w:rPr>
              <w:t>综合部</w:t>
            </w:r>
            <w:r>
              <w:rPr>
                <w:rFonts w:hint="eastAsia"/>
                <w:color w:val="auto"/>
                <w:szCs w:val="21"/>
              </w:rPr>
              <w:t>、工程部、项目部，陪同：</w:t>
            </w:r>
            <w:r>
              <w:rPr>
                <w:rFonts w:hint="eastAsia"/>
                <w:color w:val="auto"/>
                <w:szCs w:val="21"/>
                <w:lang w:eastAsia="zh-CN"/>
              </w:rPr>
              <w:t>秦国涛</w:t>
            </w:r>
            <w:r>
              <w:rPr>
                <w:color w:val="auto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石港港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>审核员：王志慧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审核时间：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2019年1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8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审核条款：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受审核方基本信息确认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营业执照、资质、组织机构代码等原件的确认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近两年与质量、环境和职业健康安全管理体系等方面是否有违规被处罚、媒体通报情况；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内部沟通、</w:t>
            </w:r>
            <w:r>
              <w:rPr>
                <w:rFonts w:hint="eastAsia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Cs w:val="21"/>
              </w:rPr>
              <w:t>顾客沟通及客户满意及员工及相关方的报怨、投诉的处理情况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审核范围的确认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有无外包</w:t>
            </w:r>
            <w:r>
              <w:rPr>
                <w:rFonts w:hint="eastAsia"/>
                <w:szCs w:val="21"/>
                <w:lang w:eastAsia="zh-CN"/>
              </w:rPr>
              <w:t>？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风险和机遇的识别、企业内外部环境分析及相关方的需求和知识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相关法律法规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产品实现主要工艺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设备设施（包括信息系统）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监视和测量资源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财务费用支出等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应急预案及演习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现场观察</w:t>
            </w:r>
          </w:p>
          <w:p>
            <w:pPr>
              <w:rPr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szCs w:val="21"/>
              </w:rPr>
            </w:pPr>
          </w:p>
        </w:tc>
        <w:tc>
          <w:tcPr>
            <w:tcW w:w="10880" w:type="dxa"/>
          </w:tcPr>
          <w:p>
            <w:pPr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面谈人员：总经理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管代</w:t>
            </w:r>
            <w:r>
              <w:rPr>
                <w:rFonts w:hint="eastAsia"/>
                <w:szCs w:val="21"/>
                <w:lang w:val="en-US" w:eastAsia="zh-CN"/>
              </w:rPr>
              <w:t>秦国涛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南京国骄装饰工程有限公司</w:t>
            </w:r>
            <w:r>
              <w:rPr>
                <w:rFonts w:hint="eastAsia"/>
                <w:szCs w:val="21"/>
              </w:rPr>
              <w:t>于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日在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南京市江北新区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工商行政管理局注册成立的一家专业从事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建筑装修装饰工程、防水防腐保温工程、建筑工程市政公用工程施工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的有限公司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公司位于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南京市江北新区江浦街道浦珠南路26号紫晶龙华广场02幢407室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公司注册资本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4080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万元</w:t>
            </w:r>
            <w:r>
              <w:rPr>
                <w:rFonts w:hint="eastAsia"/>
                <w:szCs w:val="21"/>
              </w:rPr>
              <w:t>。现有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现有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建筑工程、市政公用工程的施工</w:t>
            </w:r>
            <w:r>
              <w:rPr>
                <w:rFonts w:hint="eastAsia"/>
                <w:szCs w:val="21"/>
              </w:rPr>
              <w:t>等各类相关专业技术人员。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南京市江北新区江浦街道浦珠南路26号紫晶龙华广场02幢407室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南京市江北新区江浦街道浦珠南路26号紫晶龙华广场02幢407室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="宋体"/>
                <w:bCs w:val="0"/>
                <w:spacing w:val="0"/>
                <w:szCs w:val="21"/>
                <w:lang w:val="en-US" w:eastAsia="zh-CN"/>
              </w:rPr>
            </w:pPr>
            <w:r>
              <w:rPr>
                <w:bCs w:val="0"/>
                <w:spacing w:val="0"/>
                <w:szCs w:val="21"/>
              </w:rPr>
              <w:t>查见：公司营业执照 统一社会信用代码：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91320111MA1MXG1173</w:t>
            </w:r>
          </w:p>
          <w:p>
            <w:pPr>
              <w:pStyle w:val="2"/>
              <w:rPr>
                <w:rFonts w:hint="eastAsia" w:eastAsia="宋体"/>
                <w:bCs w:val="0"/>
                <w:spacing w:val="0"/>
                <w:szCs w:val="21"/>
                <w:lang w:eastAsia="zh-CN"/>
              </w:rPr>
            </w:pPr>
            <w:r>
              <w:rPr>
                <w:bCs w:val="0"/>
                <w:spacing w:val="0"/>
                <w:szCs w:val="21"/>
              </w:rPr>
              <w:t>法人代表：</w:t>
            </w:r>
            <w:r>
              <w:rPr>
                <w:rFonts w:hint="eastAsia"/>
                <w:bCs w:val="0"/>
                <w:spacing w:val="0"/>
                <w:szCs w:val="21"/>
                <w:lang w:eastAsia="zh-CN"/>
              </w:rPr>
              <w:t>秦国涛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bCs w:val="0"/>
                <w:spacing w:val="0"/>
                <w:szCs w:val="21"/>
              </w:rPr>
              <w:t>成立时间：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日</w:t>
            </w:r>
          </w:p>
          <w:p>
            <w:pPr>
              <w:pStyle w:val="2"/>
              <w:rPr>
                <w:rFonts w:hint="default" w:eastAsia="宋体"/>
                <w:bCs w:val="0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bCs w:val="0"/>
                <w:spacing w:val="0"/>
                <w:szCs w:val="21"/>
              </w:rPr>
              <w:t>经营时间：</w:t>
            </w:r>
            <w:r>
              <w:rPr>
                <w:rFonts w:hint="eastAsia"/>
                <w:bCs w:val="0"/>
                <w:color w:val="auto"/>
                <w:spacing w:val="0"/>
                <w:szCs w:val="21"/>
                <w:lang w:val="en-US" w:eastAsia="zh-CN"/>
              </w:rPr>
              <w:t>长期</w:t>
            </w:r>
          </w:p>
          <w:p>
            <w:pPr>
              <w:pStyle w:val="2"/>
              <w:rPr>
                <w:rFonts w:hint="default" w:eastAsia="宋体"/>
                <w:bCs w:val="0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bCs w:val="0"/>
                <w:color w:val="auto"/>
                <w:spacing w:val="0"/>
                <w:szCs w:val="21"/>
              </w:rPr>
              <w:t>登记机关：</w:t>
            </w:r>
            <w:r>
              <w:rPr>
                <w:rFonts w:hint="eastAsia"/>
                <w:bCs w:val="0"/>
                <w:color w:val="auto"/>
                <w:spacing w:val="0"/>
                <w:szCs w:val="21"/>
                <w:lang w:val="en-US" w:eastAsia="zh-CN"/>
              </w:rPr>
              <w:t>南京市江北新区管理委员会行政审批局</w:t>
            </w:r>
          </w:p>
          <w:p>
            <w:pPr>
              <w:pStyle w:val="2"/>
              <w:rPr>
                <w:rFonts w:hint="default" w:eastAsia="宋体"/>
                <w:bCs w:val="0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bCs w:val="0"/>
                <w:color w:val="auto"/>
                <w:spacing w:val="0"/>
                <w:szCs w:val="21"/>
              </w:rPr>
              <w:t>时间：</w:t>
            </w: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2</w:t>
            </w:r>
            <w:r>
              <w:rPr>
                <w:bCs w:val="0"/>
                <w:color w:val="auto"/>
                <w:spacing w:val="0"/>
                <w:szCs w:val="21"/>
              </w:rPr>
              <w:t>01</w:t>
            </w:r>
            <w:r>
              <w:rPr>
                <w:rFonts w:hint="eastAsia"/>
                <w:bCs w:val="0"/>
                <w:color w:val="auto"/>
                <w:spacing w:val="0"/>
                <w:szCs w:val="21"/>
                <w:lang w:val="en-US" w:eastAsia="zh-CN"/>
              </w:rPr>
              <w:t>8.11.10</w:t>
            </w:r>
          </w:p>
          <w:p>
            <w:pPr>
              <w:pStyle w:val="2"/>
              <w:rPr>
                <w:rFonts w:hint="default" w:eastAsia="宋体"/>
                <w:bCs w:val="0"/>
                <w:spacing w:val="0"/>
                <w:szCs w:val="21"/>
                <w:lang w:val="en-US" w:eastAsia="zh-CN"/>
              </w:rPr>
            </w:pPr>
            <w:r>
              <w:rPr>
                <w:bCs w:val="0"/>
                <w:spacing w:val="0"/>
                <w:szCs w:val="21"/>
              </w:rPr>
              <w:t>公司安全生产许可证 编号：（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苏</w:t>
            </w:r>
            <w:r>
              <w:rPr>
                <w:bCs w:val="0"/>
                <w:spacing w:val="0"/>
                <w:szCs w:val="21"/>
              </w:rPr>
              <w:t>）</w:t>
            </w:r>
            <w:r>
              <w:rPr>
                <w:rFonts w:hint="eastAsia"/>
                <w:bCs w:val="0"/>
                <w:spacing w:val="0"/>
                <w:szCs w:val="21"/>
              </w:rPr>
              <w:t>J</w:t>
            </w:r>
            <w:r>
              <w:rPr>
                <w:bCs w:val="0"/>
                <w:spacing w:val="0"/>
                <w:szCs w:val="21"/>
              </w:rPr>
              <w:t>Z安许证字（</w:t>
            </w:r>
            <w:r>
              <w:rPr>
                <w:rFonts w:hint="eastAsia"/>
                <w:bCs w:val="0"/>
                <w:spacing w:val="0"/>
                <w:szCs w:val="21"/>
              </w:rPr>
              <w:t>2</w:t>
            </w:r>
            <w:r>
              <w:rPr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</w:rPr>
              <w:t>1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8</w:t>
            </w:r>
            <w:r>
              <w:rPr>
                <w:bCs w:val="0"/>
                <w:spacing w:val="0"/>
                <w:szCs w:val="21"/>
              </w:rPr>
              <w:t>）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000734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bCs w:val="0"/>
                <w:spacing w:val="0"/>
                <w:szCs w:val="21"/>
              </w:rPr>
              <w:t>许可范围：建筑施工  有效期：</w:t>
            </w:r>
            <w:r>
              <w:rPr>
                <w:rFonts w:hint="eastAsia"/>
                <w:bCs w:val="0"/>
                <w:spacing w:val="0"/>
                <w:szCs w:val="21"/>
              </w:rPr>
              <w:t>2</w:t>
            </w:r>
            <w:r>
              <w:rPr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</w:rPr>
              <w:t>18</w:t>
            </w:r>
            <w:r>
              <w:rPr>
                <w:bCs w:val="0"/>
                <w:spacing w:val="0"/>
                <w:szCs w:val="21"/>
              </w:rPr>
              <w:t>年</w:t>
            </w:r>
            <w:r>
              <w:rPr>
                <w:rFonts w:hint="eastAsia"/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3</w:t>
            </w:r>
            <w:r>
              <w:rPr>
                <w:bCs w:val="0"/>
                <w:spacing w:val="0"/>
                <w:szCs w:val="21"/>
              </w:rPr>
              <w:t>月</w:t>
            </w:r>
            <w:r>
              <w:rPr>
                <w:rFonts w:hint="eastAsia"/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7</w:t>
            </w:r>
            <w:r>
              <w:rPr>
                <w:bCs w:val="0"/>
                <w:spacing w:val="0"/>
                <w:szCs w:val="21"/>
              </w:rPr>
              <w:t>日至</w:t>
            </w:r>
            <w:r>
              <w:rPr>
                <w:rFonts w:hint="eastAsia"/>
                <w:bCs w:val="0"/>
                <w:spacing w:val="0"/>
                <w:szCs w:val="21"/>
              </w:rPr>
              <w:t>2</w:t>
            </w:r>
            <w:r>
              <w:rPr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21</w:t>
            </w:r>
            <w:r>
              <w:rPr>
                <w:bCs w:val="0"/>
                <w:spacing w:val="0"/>
                <w:szCs w:val="21"/>
              </w:rPr>
              <w:t>年</w:t>
            </w:r>
            <w:r>
              <w:rPr>
                <w:rFonts w:hint="eastAsia"/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3</w:t>
            </w:r>
            <w:r>
              <w:rPr>
                <w:bCs w:val="0"/>
                <w:spacing w:val="0"/>
                <w:szCs w:val="21"/>
              </w:rPr>
              <w:t>月</w:t>
            </w:r>
            <w:r>
              <w:rPr>
                <w:rFonts w:hint="eastAsia"/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6</w:t>
            </w:r>
            <w:r>
              <w:rPr>
                <w:bCs w:val="0"/>
                <w:spacing w:val="0"/>
                <w:szCs w:val="21"/>
              </w:rPr>
              <w:t>日</w:t>
            </w:r>
          </w:p>
          <w:p>
            <w:pPr>
              <w:pStyle w:val="2"/>
              <w:rPr>
                <w:rFonts w:hint="eastAsia"/>
                <w:bCs w:val="0"/>
                <w:spacing w:val="0"/>
                <w:szCs w:val="21"/>
              </w:rPr>
            </w:pPr>
            <w:r>
              <w:rPr>
                <w:bCs w:val="0"/>
                <w:spacing w:val="0"/>
                <w:szCs w:val="21"/>
              </w:rPr>
              <w:t>发证机关：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江苏</w:t>
            </w:r>
            <w:r>
              <w:rPr>
                <w:bCs w:val="0"/>
                <w:spacing w:val="0"/>
                <w:szCs w:val="21"/>
              </w:rPr>
              <w:t>省住房和城乡建设厅</w:t>
            </w:r>
            <w:r>
              <w:rPr>
                <w:rFonts w:hint="eastAsia"/>
                <w:bCs w:val="0"/>
                <w:spacing w:val="0"/>
                <w:szCs w:val="21"/>
              </w:rPr>
              <w:t xml:space="preserve">   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bCs w:val="0"/>
                <w:spacing w:val="0"/>
                <w:szCs w:val="21"/>
              </w:rPr>
              <w:t>建筑</w:t>
            </w:r>
            <w:r>
              <w:rPr>
                <w:rFonts w:hint="eastAsia"/>
                <w:bCs w:val="0"/>
                <w:spacing w:val="0"/>
                <w:szCs w:val="21"/>
              </w:rPr>
              <w:t>业</w:t>
            </w:r>
            <w:r>
              <w:rPr>
                <w:bCs w:val="0"/>
                <w:spacing w:val="0"/>
                <w:szCs w:val="21"/>
              </w:rPr>
              <w:t>企业施工资质证书     证书编号：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D332189025</w:t>
            </w:r>
            <w:r>
              <w:rPr>
                <w:bCs w:val="0"/>
                <w:spacing w:val="0"/>
                <w:szCs w:val="21"/>
              </w:rPr>
              <w:t xml:space="preserve">  有效期</w:t>
            </w:r>
            <w:r>
              <w:rPr>
                <w:rFonts w:hint="eastAsia"/>
                <w:bCs w:val="0"/>
                <w:spacing w:val="0"/>
                <w:szCs w:val="21"/>
              </w:rPr>
              <w:t>2</w:t>
            </w:r>
            <w:r>
              <w:rPr>
                <w:bCs w:val="0"/>
                <w:spacing w:val="0"/>
                <w:szCs w:val="21"/>
              </w:rPr>
              <w:t>02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3</w:t>
            </w:r>
            <w:r>
              <w:rPr>
                <w:bCs w:val="0"/>
                <w:spacing w:val="0"/>
                <w:szCs w:val="21"/>
              </w:rPr>
              <w:t>年</w:t>
            </w:r>
            <w:r>
              <w:rPr>
                <w:rFonts w:hint="eastAsia"/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5</w:t>
            </w:r>
            <w:r>
              <w:rPr>
                <w:bCs w:val="0"/>
                <w:spacing w:val="0"/>
                <w:szCs w:val="21"/>
              </w:rPr>
              <w:t>月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29</w:t>
            </w:r>
            <w:r>
              <w:rPr>
                <w:bCs w:val="0"/>
                <w:spacing w:val="0"/>
                <w:szCs w:val="21"/>
              </w:rPr>
              <w:t>日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bCs w:val="0"/>
                <w:spacing w:val="0"/>
                <w:szCs w:val="21"/>
              </w:rPr>
              <w:t>资质范围：建筑工程</w:t>
            </w:r>
            <w:r>
              <w:rPr>
                <w:rFonts w:hint="eastAsia"/>
                <w:bCs w:val="0"/>
                <w:spacing w:val="0"/>
                <w:szCs w:val="21"/>
              </w:rPr>
              <w:t>施工</w:t>
            </w:r>
            <w:r>
              <w:rPr>
                <w:bCs w:val="0"/>
                <w:spacing w:val="0"/>
                <w:szCs w:val="21"/>
              </w:rPr>
              <w:t>总承包</w:t>
            </w:r>
            <w:r>
              <w:rPr>
                <w:rFonts w:hint="eastAsia"/>
                <w:bCs w:val="0"/>
                <w:spacing w:val="0"/>
                <w:szCs w:val="21"/>
              </w:rPr>
              <w:t>叁</w:t>
            </w:r>
            <w:r>
              <w:rPr>
                <w:bCs w:val="0"/>
                <w:spacing w:val="0"/>
                <w:szCs w:val="21"/>
              </w:rPr>
              <w:t>级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市政</w:t>
            </w:r>
            <w:r>
              <w:rPr>
                <w:bCs w:val="0"/>
                <w:spacing w:val="0"/>
                <w:szCs w:val="21"/>
              </w:rPr>
              <w:t>公用</w:t>
            </w:r>
            <w:r>
              <w:rPr>
                <w:rFonts w:hint="eastAsia"/>
                <w:bCs w:val="0"/>
                <w:spacing w:val="0"/>
                <w:szCs w:val="21"/>
              </w:rPr>
              <w:t>工程施工总承包叁级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发证机关：</w:t>
            </w:r>
            <w:r>
              <w:rPr>
                <w:rFonts w:hint="eastAsia"/>
                <w:szCs w:val="21"/>
                <w:lang w:val="en-US" w:eastAsia="zh-CN"/>
              </w:rPr>
              <w:t>南京</w:t>
            </w:r>
            <w:r>
              <w:rPr>
                <w:szCs w:val="21"/>
              </w:rPr>
              <w:t>市城乡建设</w:t>
            </w:r>
            <w:r>
              <w:rPr>
                <w:rFonts w:hint="eastAsia"/>
                <w:szCs w:val="21"/>
              </w:rPr>
              <w:t>委员</w:t>
            </w:r>
            <w:r>
              <w:rPr>
                <w:szCs w:val="21"/>
              </w:rPr>
              <w:t>会      时间：201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日</w:t>
            </w:r>
          </w:p>
          <w:p>
            <w:pPr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建筑装修装饰工程专业承包贰级    </w:t>
            </w:r>
            <w:r>
              <w:rPr>
                <w:bCs w:val="0"/>
                <w:spacing w:val="0"/>
                <w:szCs w:val="21"/>
              </w:rPr>
              <w:t>证书编号：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D232115186</w:t>
            </w:r>
            <w:r>
              <w:rPr>
                <w:bCs w:val="0"/>
                <w:spacing w:val="0"/>
                <w:szCs w:val="21"/>
              </w:rPr>
              <w:t xml:space="preserve">  有效期</w:t>
            </w:r>
            <w:r>
              <w:rPr>
                <w:rFonts w:hint="eastAsia"/>
                <w:bCs w:val="0"/>
                <w:spacing w:val="0"/>
                <w:szCs w:val="21"/>
              </w:rPr>
              <w:t>2</w:t>
            </w:r>
            <w:r>
              <w:rPr>
                <w:bCs w:val="0"/>
                <w:spacing w:val="0"/>
                <w:szCs w:val="21"/>
              </w:rPr>
              <w:t>02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2</w:t>
            </w:r>
            <w:r>
              <w:rPr>
                <w:bCs w:val="0"/>
                <w:spacing w:val="0"/>
                <w:szCs w:val="21"/>
              </w:rPr>
              <w:t>年</w:t>
            </w:r>
            <w:r>
              <w:rPr>
                <w:rFonts w:hint="eastAsia"/>
                <w:bCs w:val="0"/>
                <w:spacing w:val="0"/>
                <w:szCs w:val="21"/>
              </w:rPr>
              <w:t>0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8</w:t>
            </w:r>
            <w:r>
              <w:rPr>
                <w:bCs w:val="0"/>
                <w:spacing w:val="0"/>
                <w:szCs w:val="21"/>
              </w:rPr>
              <w:t>月</w:t>
            </w:r>
            <w:r>
              <w:rPr>
                <w:rFonts w:hint="eastAsia"/>
                <w:bCs w:val="0"/>
                <w:spacing w:val="0"/>
                <w:szCs w:val="21"/>
                <w:lang w:val="en-US" w:eastAsia="zh-CN"/>
              </w:rPr>
              <w:t>10</w:t>
            </w:r>
            <w:r>
              <w:rPr>
                <w:bCs w:val="0"/>
                <w:spacing w:val="0"/>
                <w:szCs w:val="21"/>
              </w:rPr>
              <w:t>日</w:t>
            </w:r>
          </w:p>
          <w:p>
            <w:pPr>
              <w:rPr>
                <w:rFonts w:hint="default"/>
                <w:bCs w:val="0"/>
                <w:spacing w:val="0"/>
                <w:szCs w:val="21"/>
                <w:lang w:val="en-US" w:eastAsia="zh-CN"/>
              </w:rPr>
            </w:pPr>
            <w:r>
              <w:rPr>
                <w:szCs w:val="21"/>
              </w:rPr>
              <w:t>发证机关：</w:t>
            </w:r>
            <w:r>
              <w:rPr>
                <w:rFonts w:hint="eastAsia"/>
                <w:szCs w:val="21"/>
                <w:lang w:val="en-US" w:eastAsia="zh-CN"/>
              </w:rPr>
              <w:t>江苏省住房和</w:t>
            </w:r>
            <w:r>
              <w:rPr>
                <w:szCs w:val="21"/>
              </w:rPr>
              <w:t>城乡建设</w:t>
            </w:r>
            <w:r>
              <w:rPr>
                <w:rFonts w:hint="eastAsia"/>
                <w:szCs w:val="21"/>
                <w:lang w:val="en-US" w:eastAsia="zh-CN"/>
              </w:rPr>
              <w:t>厅</w:t>
            </w:r>
            <w:r>
              <w:rPr>
                <w:szCs w:val="21"/>
              </w:rPr>
              <w:t xml:space="preserve">      时间：201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szCs w:val="21"/>
              </w:rPr>
              <w:t>日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审核过程中确认，近年来，该企业无质量、环境和职业健康安全管理体系等方面违规被处罚、媒体通报情况。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内部沟通良好、</w:t>
            </w:r>
            <w:r>
              <w:rPr>
                <w:rFonts w:hint="eastAsia"/>
                <w:szCs w:val="21"/>
              </w:rPr>
              <w:t>外部提供过程的管理、</w:t>
            </w:r>
            <w:r>
              <w:rPr>
                <w:rFonts w:hint="eastAsia" w:ascii="宋体" w:hAnsi="宋体"/>
                <w:szCs w:val="21"/>
              </w:rPr>
              <w:t>顾客沟通及客户满意及员工及相关方的报怨、投诉的处理情况，二阶段详查。</w:t>
            </w:r>
          </w:p>
          <w:p>
            <w:pPr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经确认，认证范围为</w:t>
            </w:r>
          </w:p>
          <w:p>
            <w:pPr>
              <w:rPr>
                <w:szCs w:val="21"/>
              </w:rPr>
            </w:pPr>
            <w:bookmarkStart w:id="0" w:name="审核范围"/>
            <w:r>
              <w:rPr>
                <w:szCs w:val="21"/>
              </w:rPr>
              <w:t>EC：</w:t>
            </w:r>
            <w:r>
              <w:rPr>
                <w:sz w:val="20"/>
              </w:rPr>
              <w:t>建筑工程、市政公用工程的施工（限资质范围内）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</w:t>
            </w:r>
            <w:r>
              <w:rPr>
                <w:sz w:val="20"/>
              </w:rPr>
              <w:t>建筑工程、市政公用工程的施工(限资质范围内）及其所涉及的环境管理活动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bCs w:val="0"/>
                <w:spacing w:val="0"/>
                <w:szCs w:val="21"/>
              </w:rPr>
              <w:t>O：</w:t>
            </w:r>
            <w:bookmarkEnd w:id="0"/>
            <w:r>
              <w:rPr>
                <w:sz w:val="20"/>
              </w:rPr>
              <w:t>建筑工程、市政公用工程的施工（限资质范围内）及其所涉及的职业健康安全管理活动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包括除GB/T19001-2016标准8.3条款和GB/T50430-2017规范的10.3条款以外的所有，公司按客户要求及相关国家标准、规范施工；</w:t>
            </w:r>
          </w:p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有外包：脚手架租赁（未见租赁合同）  不符合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N1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质量环境职业健康安全管理体系于2019年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日建立并正式实施。组织机构：管理层、财务部、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、工程部、项目部。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公司管理体系运行已超三个月。对部门及其职责进行了规定，编制了岗位职责汇编，以文件上发的形式沟通各部门的职责及各部门之间工作的联系。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总经理主要负责公司全面工作，日常主要侧重于公司财务及市场工作，根据体系的要求，负责组织制定方针、目标，管理评审等工作；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管代</w:t>
            </w:r>
            <w:r>
              <w:rPr>
                <w:rFonts w:hint="eastAsia"/>
                <w:color w:val="auto"/>
                <w:szCs w:val="21"/>
                <w:lang w:eastAsia="zh-CN"/>
              </w:rPr>
              <w:t>秦国涛</w:t>
            </w:r>
            <w:r>
              <w:rPr>
                <w:rFonts w:hint="eastAsia"/>
                <w:szCs w:val="21"/>
              </w:rPr>
              <w:t>，主要负责工程部及管理体系工作。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公司制定管理手册中，明确风险和机遇事件的识别方法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途径、风险和机遇事件的评估方式、制定主要风险和机遇事件的应对措施的要求、评价这些措施有效性的方法。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制定了《风险和机遇分析、评价和应对措施的确定程序》，提供“风险与机遇评价与应对策划表”，按照生产销售、采购、支持过程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部门对风险和机遇进行了评价识别，并制定应对措施。二阶段详查。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-3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-有《法律法规获取及管理程序》，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负责法律法规的收集、更新；查有《法律、法规及其他要求清单》，对本公司环境和职业健康安全管理体系适用的法律法规和当地政府、行业要求进行了识别，包括环境质量标准、排放标准、职业健康安全卫生标准等。</w:t>
            </w:r>
          </w:p>
          <w:p>
            <w:pPr>
              <w:pStyle w:val="2"/>
              <w:rPr>
                <w:bCs w:val="0"/>
                <w:color w:val="000000" w:themeColor="text1"/>
                <w:spacing w:val="0"/>
                <w:szCs w:val="21"/>
              </w:rPr>
            </w:pPr>
            <w:r>
              <w:rPr>
                <w:bCs w:val="0"/>
                <w:color w:val="000000" w:themeColor="text1"/>
                <w:spacing w:val="0"/>
                <w:szCs w:val="21"/>
              </w:rPr>
              <w:t>收集技术标准。施工管理规范、施工技术规程、检测验收规范，职业健康安全法规：</w:t>
            </w:r>
            <w:r>
              <w:rPr>
                <w:rFonts w:hint="eastAsia"/>
                <w:bCs w:val="0"/>
                <w:color w:val="000000" w:themeColor="text1"/>
                <w:spacing w:val="0"/>
                <w:szCs w:val="21"/>
                <w:lang w:val="en-US" w:eastAsia="zh-CN"/>
              </w:rPr>
              <w:t>76</w:t>
            </w:r>
            <w:r>
              <w:rPr>
                <w:bCs w:val="0"/>
                <w:color w:val="000000" w:themeColor="text1"/>
                <w:spacing w:val="0"/>
                <w:szCs w:val="21"/>
              </w:rPr>
              <w:t>份、环保施工标准</w:t>
            </w:r>
            <w:r>
              <w:rPr>
                <w:rFonts w:hint="eastAsia"/>
                <w:bCs w:val="0"/>
                <w:color w:val="000000" w:themeColor="text1"/>
                <w:spacing w:val="0"/>
                <w:szCs w:val="21"/>
                <w:lang w:val="en-US" w:eastAsia="zh-CN"/>
              </w:rPr>
              <w:t>37</w:t>
            </w:r>
            <w:r>
              <w:rPr>
                <w:bCs w:val="0"/>
                <w:color w:val="000000" w:themeColor="text1"/>
                <w:spacing w:val="0"/>
                <w:szCs w:val="21"/>
              </w:rPr>
              <w:t>份……。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1）国家相关法律法规等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2）水污染防治条例（2014年修正本）；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3）与环境、职业健康安全管理相关的执行标准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抽 ：中华人民共和国环境保护法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中华人民共和国消防法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污水综合排放标准</w:t>
            </w:r>
          </w:p>
          <w:p>
            <w:pPr>
              <w:rPr>
                <w:szCs w:val="21"/>
              </w:rPr>
            </w:pPr>
            <w:r>
              <w:fldChar w:fldCharType="begin"/>
            </w:r>
            <w:r>
              <w:instrText xml:space="preserve"> HYPERLINK "http://www.qseek.net/chinalaw/search-detail.php?TopicID=1&amp;id=ODA4MTY1NjA2Nzk2ODcxNTY1NzM1" \t "_blank" </w:instrText>
            </w:r>
            <w:r>
              <w:fldChar w:fldCharType="separate"/>
            </w:r>
            <w:r>
              <w:rPr>
                <w:rFonts w:hint="eastAsia"/>
                <w:szCs w:val="21"/>
              </w:rPr>
              <w:t>安全生产</w:t>
            </w:r>
            <w:bookmarkStart w:id="1" w:name="_Hlt109103030"/>
            <w:r>
              <w:rPr>
                <w:rFonts w:hint="eastAsia"/>
                <w:szCs w:val="21"/>
              </w:rPr>
              <w:t>许</w:t>
            </w:r>
            <w:bookmarkEnd w:id="1"/>
            <w:bookmarkStart w:id="2" w:name="_Hlt109100941"/>
            <w:bookmarkStart w:id="3" w:name="_Hlt109100942"/>
            <w:r>
              <w:rPr>
                <w:rFonts w:hint="eastAsia"/>
                <w:szCs w:val="21"/>
              </w:rPr>
              <w:t>可</w:t>
            </w:r>
            <w:bookmarkEnd w:id="2"/>
            <w:bookmarkEnd w:id="3"/>
            <w:bookmarkStart w:id="4" w:name="_Hlt109102593"/>
            <w:bookmarkStart w:id="5" w:name="_Hlt109102594"/>
            <w:r>
              <w:rPr>
                <w:rFonts w:hint="eastAsia"/>
                <w:szCs w:val="21"/>
              </w:rPr>
              <w:t>证</w:t>
            </w:r>
            <w:bookmarkEnd w:id="4"/>
            <w:bookmarkEnd w:id="5"/>
            <w:bookmarkStart w:id="6" w:name="_Hlt109100921"/>
            <w:bookmarkStart w:id="7" w:name="_Hlt109100922"/>
            <w:r>
              <w:rPr>
                <w:rFonts w:hint="eastAsia"/>
                <w:szCs w:val="21"/>
              </w:rPr>
              <w:t>条</w:t>
            </w:r>
            <w:bookmarkEnd w:id="6"/>
            <w:bookmarkEnd w:id="7"/>
            <w:r>
              <w:rPr>
                <w:rFonts w:hint="eastAsia"/>
                <w:szCs w:val="21"/>
              </w:rPr>
              <w:t>例</w:t>
            </w:r>
            <w:r>
              <w:rPr>
                <w:rFonts w:hint="eastAsia"/>
                <w:szCs w:val="21"/>
              </w:rPr>
              <w:fldChar w:fldCharType="end"/>
            </w:r>
            <w:r>
              <w:rPr>
                <w:szCs w:val="21"/>
              </w:rPr>
              <w:t>、放射性废物安全管理条例</w:t>
            </w:r>
          </w:p>
          <w:p>
            <w:pPr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《危险废物贮存污染控制标准》</w:t>
            </w:r>
            <w:r>
              <w:rPr>
                <w:szCs w:val="21"/>
              </w:rPr>
              <w:t>《污水排入城镇下水道水质标准》《城镇排水与污水处理条例》</w:t>
            </w:r>
            <w:r>
              <w:rPr>
                <w:rFonts w:hint="eastAsia"/>
                <w:szCs w:val="21"/>
              </w:rPr>
              <w:t>《恶臭污染物排放标准》GB14554-1993《建筑施工场界环境噪声排放标准》</w:t>
            </w:r>
            <w:r>
              <w:rPr>
                <w:szCs w:val="21"/>
              </w:rPr>
              <w:t>GB12523-2011</w:t>
            </w:r>
          </w:p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江苏省人民代表大会常务委员会关于修改《江苏省固体 废物污染环境防治条例》等二十六件地方性法规的决定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环评报告及环评验收：不涉及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有《合规义务管理制度》，规定明确基本合理。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组织对公司环境安全健康管理活动，遵守相关法律法规和其他要求情况进行评价，评价结果符合相关法律法规和其他要求，无违法违规情况并保持有合规性评价记录。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查见《合规性评价报告》，查由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组织各部门于2019年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日,</w:t>
            </w:r>
            <w:r>
              <w:rPr>
                <w:rFonts w:hint="eastAsia"/>
                <w:szCs w:val="21"/>
              </w:rPr>
              <w:t>对公司管理和经营活动中涉及的重要环境因素、危险源、法律法规进行了评价。详见二阶段。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市政项目：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施工工艺：</w:t>
            </w:r>
            <w:r>
              <w:rPr>
                <w:rFonts w:asciiTheme="minorEastAsia" w:hAnsiTheme="minorEastAsia" w:eastAsiaTheme="minorEastAsia"/>
                <w:szCs w:val="21"/>
              </w:rPr>
              <w:t>施工前准备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→测量放线定位→沟槽开挖→管道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基础、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安装（管道接口）※→检查井砌筑→闭水试验※→回填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※管道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基础、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安装（管道接口）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闭水试验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为关键过程，也是隐蔽工程。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房建项目</w:t>
            </w:r>
          </w:p>
          <w:p>
            <w:pPr>
              <w:ind w:firstLine="400" w:firstLineChars="200"/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主要工艺流程：</w:t>
            </w:r>
            <w:r>
              <w:rPr>
                <w:rFonts w:hint="eastAsia" w:ascii="宋体" w:hAnsi="宋体"/>
                <w:szCs w:val="21"/>
              </w:rPr>
              <w:t>拆除地面、墙体→拆除内外墙面层等→搭设外脚手架→砌筑墙体(含圈梁构造柱)→抹灰(含砌筑墙体和改造位→油漆 →外铝板出新→窗安装→塑胶地面→ 栏杆出新→脚手架拆除→垃圾外运→扫尾、验收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需要确认过程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（含隐蔽工程）：基础土方挖填、混凝土浇筑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焊接、防水施工。</w:t>
            </w:r>
          </w:p>
          <w:p>
            <w:pPr>
              <w:tabs>
                <w:tab w:val="left" w:pos="540"/>
              </w:tabs>
              <w:spacing w:line="300" w:lineRule="exact"/>
              <w:ind w:left="200" w:hanging="200" w:hangingChars="100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特殊过程：土方挖填、焊接过程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闭水试验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。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pict>
                <v:shape id="_x0000_s2050" o:spid="_x0000_s2050" o:spt="32" type="#_x0000_t32" style="position:absolute;left:0pt;margin-left:55.15pt;margin-top:12.75pt;height:0pt;width:42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 xml:space="preserve">不适用条款是 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Q</w:t>
            </w: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宋体" w:hAnsi="宋体"/>
                <w:color w:val="000000" w:themeColor="text1"/>
                <w:sz w:val="20"/>
                <w:szCs w:val="20"/>
                <w:u w:val="single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u w:val="single"/>
              </w:rPr>
              <w:t xml:space="preserve"> J</w:t>
            </w:r>
            <w:r>
              <w:rPr>
                <w:rFonts w:ascii="宋体" w:hAnsi="宋体"/>
                <w:color w:val="000000" w:themeColor="text1"/>
                <w:sz w:val="20"/>
                <w:szCs w:val="20"/>
                <w:u w:val="single"/>
              </w:rPr>
              <w:t>10.3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 xml:space="preserve"> ，不适用理由：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公司所进行工程，依据业主提供图纸进行施工，既没有设计资质和能力，也不承担设计开发的责任，因此8.3/10.3设计和开发过程这只对施工组织设计和相关的专项方案进行策划，对每个项目的人员的配备情况、设备的配备情等。故Q</w:t>
            </w: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宋体" w:hAnsi="宋体"/>
                <w:color w:val="000000" w:themeColor="text1"/>
                <w:sz w:val="20"/>
                <w:szCs w:val="20"/>
              </w:rPr>
              <w:t>10.3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</w:rPr>
              <w:t>不适用</w:t>
            </w:r>
            <w:r>
              <w:rPr>
                <w:rFonts w:hint="eastAsia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公司的质量、环境和职业健康安全的方针：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绿色施工，创建优质工程、持续改进，满足顾客要求；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遵守法规，降低能源消耗、关爱生命，确保员工健康。</w:t>
            </w:r>
          </w:p>
          <w:p>
            <w:pPr>
              <w:tabs>
                <w:tab w:val="center" w:pos="3169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查见：公司有将质量、环境、职业健康安全目标分解到各个部门，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rFonts w:hint="eastAsia"/>
                <w:szCs w:val="21"/>
              </w:rPr>
              <w:t>的目标是：</w:t>
            </w:r>
          </w:p>
          <w:p>
            <w:pPr>
              <w:tabs>
                <w:tab w:val="center" w:pos="3169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1、质量、环境、职业健康安全目标            考核情况（2019.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--2019.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工程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验收</w:t>
            </w:r>
            <w:r>
              <w:rPr>
                <w:rFonts w:hint="eastAsia"/>
                <w:color w:val="auto"/>
                <w:szCs w:val="21"/>
              </w:rPr>
              <w:t>一次交验合格率≥95%；</w:t>
            </w:r>
          </w:p>
          <w:p>
            <w:pPr>
              <w:ind w:firstLine="420" w:firstLineChars="200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顾客满意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度</w:t>
            </w:r>
            <w:r>
              <w:rPr>
                <w:rFonts w:hint="eastAsia"/>
                <w:color w:val="auto"/>
                <w:szCs w:val="21"/>
              </w:rPr>
              <w:t>≥9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Cs w:val="21"/>
              </w:rPr>
              <w:t>%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；</w:t>
            </w:r>
          </w:p>
          <w:p>
            <w:pPr>
              <w:ind w:firstLine="420" w:firstLineChars="200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固体废弃物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合理处置</w:t>
            </w:r>
            <w:r>
              <w:rPr>
                <w:rFonts w:hint="eastAsia"/>
                <w:color w:val="auto"/>
                <w:szCs w:val="21"/>
              </w:rPr>
              <w:t>率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100%；</w:t>
            </w:r>
          </w:p>
          <w:p>
            <w:pPr>
              <w:ind w:firstLine="420" w:firstLineChars="20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火灾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事故为</w:t>
            </w:r>
            <w:r>
              <w:rPr>
                <w:rFonts w:hint="eastAsia"/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；</w:t>
            </w:r>
          </w:p>
          <w:p>
            <w:pPr>
              <w:pStyle w:val="2"/>
              <w:ind w:firstLine="46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噪声污染投诉率为0；</w:t>
            </w:r>
          </w:p>
          <w:p>
            <w:pPr>
              <w:ind w:firstLine="420" w:firstLineChars="20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重大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人身伤亡事故为0；</w:t>
            </w:r>
          </w:p>
          <w:p>
            <w:pPr>
              <w:tabs>
                <w:tab w:val="center" w:pos="3169"/>
              </w:tabs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轻伤事故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auto"/>
                <w:szCs w:val="21"/>
                <w:lang w:val="en-US" w:eastAsia="zh-CN"/>
              </w:rPr>
              <w:t>‰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>
            <w:pPr>
              <w:tabs>
                <w:tab w:val="center" w:pos="3169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抽查2019年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月-2019年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月的《2019年度质量、环境和职业安全目标/过程绩效指标达成统计表》和考核记录，经考核均完成目标任务，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考核人：</w:t>
            </w:r>
            <w:r>
              <w:rPr>
                <w:rFonts w:hint="eastAsia"/>
                <w:szCs w:val="21"/>
                <w:lang w:eastAsia="zh-CN"/>
              </w:rPr>
              <w:t>综合部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>批准：</w:t>
            </w:r>
            <w:r>
              <w:rPr>
                <w:rFonts w:hint="eastAsia"/>
                <w:szCs w:val="21"/>
                <w:lang w:eastAsia="zh-CN"/>
              </w:rPr>
              <w:t>秦国涛</w:t>
            </w:r>
            <w:r>
              <w:rPr>
                <w:szCs w:val="21"/>
              </w:rPr>
              <w:t xml:space="preserve"> 2019.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    二阶段进行进一步关注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编制了《环境因素的识别与评价控制程序》《危险源辩识、风险评价和风险控制策划程序》符合标准要求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提供的“环境因素识别评价表”“重要环境因素清单”，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评价考虑了三种时态现在、过去、将来、三种状态、异常、正常、紧急考虑了法律法规，并进行了评价。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对重要环境因素的控制措施包括制定管理制度、监督检查、应急预案、培训等。提供《重要环境因素识别清单》，其中涉及的重要环境因素：噪声排放、潜在火灾、固体废弃的排放等项。二阶段进行进一步关注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公司于2019年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月1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auto"/>
                <w:szCs w:val="21"/>
              </w:rPr>
              <w:t>日~1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</w:rPr>
              <w:t>日</w:t>
            </w:r>
            <w:r>
              <w:rPr>
                <w:rFonts w:hint="eastAsia"/>
                <w:szCs w:val="21"/>
              </w:rPr>
              <w:t>开展内部审核进行一次内审，提供了内审计划、内审记录、不符合报告、内审报告等，发现了不符合项，具体内容，二阶段进一步审核。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Cs w:val="21"/>
              </w:rPr>
              <w:t>日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主要施工机具设备：</w:t>
            </w:r>
            <w:r>
              <w:rPr>
                <w:rFonts w:hint="eastAsia"/>
                <w:color w:val="auto"/>
              </w:rPr>
              <w:t>挖掘机、</w:t>
            </w:r>
            <w:r>
              <w:rPr>
                <w:rFonts w:hint="eastAsia"/>
                <w:color w:val="auto"/>
                <w:lang w:val="en-US" w:eastAsia="zh-CN"/>
              </w:rPr>
              <w:t>压路</w:t>
            </w:r>
            <w:r>
              <w:rPr>
                <w:rFonts w:hint="eastAsia"/>
                <w:color w:val="auto"/>
              </w:rPr>
              <w:t>机、</w:t>
            </w:r>
            <w:r>
              <w:rPr>
                <w:rFonts w:hint="eastAsia"/>
                <w:color w:val="auto"/>
                <w:lang w:val="en-US" w:eastAsia="zh-CN"/>
              </w:rPr>
              <w:t>五小运输车、电夯、振动棒、平板振动器</w:t>
            </w:r>
            <w:r>
              <w:rPr>
                <w:rFonts w:hint="eastAsia"/>
                <w:color w:val="auto"/>
              </w:rPr>
              <w:t>等设备，</w:t>
            </w:r>
            <w:r>
              <w:rPr>
                <w:rFonts w:hint="eastAsia"/>
                <w:szCs w:val="21"/>
              </w:rPr>
              <w:t>等设备，见《设备维修保养计划》、《设备维修保养记录》，运行维护基本有效</w:t>
            </w:r>
          </w:p>
          <w:p>
            <w:pPr>
              <w:tabs>
                <w:tab w:val="center" w:pos="3169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设备：</w:t>
            </w:r>
            <w:r>
              <w:rPr>
                <w:rFonts w:hint="eastAsia"/>
                <w:color w:val="auto"/>
              </w:rPr>
              <w:t>挖掘机</w:t>
            </w:r>
            <w:r>
              <w:rPr>
                <w:rFonts w:hint="eastAsia"/>
                <w:szCs w:val="21"/>
              </w:rPr>
              <w:t>采用租赁形式。二阶段进一步审核。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目前在用监视和测量设备，包括</w:t>
            </w:r>
            <w:r>
              <w:rPr>
                <w:rFonts w:hint="eastAsia"/>
                <w:szCs w:val="22"/>
                <w:lang w:val="en-US" w:eastAsia="zh-CN"/>
              </w:rPr>
              <w:t>手提式架式钢卷尺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水准仪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环保、安全设施有：垃圾桶、消防管线；安全设施配置主要有：围栏、标识牌、灭火器、消防器材等，定期维护与保养。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pStyle w:val="2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经了解，财务部的投入包括</w:t>
            </w:r>
            <w:r>
              <w:rPr>
                <w:rFonts w:hint="eastAsia" w:ascii="宋体" w:hAnsi="宋体" w:cs="楷体_GB2312"/>
                <w:color w:val="auto"/>
                <w:szCs w:val="21"/>
              </w:rPr>
              <w:t>员工职业健康的体检费用、安全环保消防监测费用、员工劳保用品费用、防暑降温费用、员工社保的费用等，二阶段详查。</w:t>
            </w:r>
          </w:p>
          <w:p>
            <w:pPr>
              <w:pStyle w:val="2"/>
              <w:rPr>
                <w:bCs w:val="0"/>
                <w:color w:val="auto"/>
                <w:spacing w:val="0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公司已经组织进行了火灾消防演习等应急预案及演习。二阶段详查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各部门及项目经理有独立办公室；工作环境整洁，有保洁员每天打扫各楼层卫生，办公场所宽敞明亮，楼道配置了绿色植物、灭火器，办公室配备有办公桌椅、电脑、打印机、电话、空调等办公设施；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项目部现场看到：施工现场均设有临时综合办公室、生活区和临时仓库等，设置了机械停放场和材料堆放场，设备保养较好，擦拭干净。种类材料分类堆放整齐，临时用电有防雨、防尘篷布。</w:t>
            </w:r>
          </w:p>
          <w:p>
            <w:pPr>
              <w:pStyle w:val="2"/>
              <w:rPr>
                <w:bCs w:val="0"/>
                <w:spacing w:val="0"/>
                <w:szCs w:val="21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现场配备灭火器。运行环境，现场巡查，设备、材料等放置较整齐，基本满足规范要求。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二阶段跟踪审核。</w:t>
            </w:r>
          </w:p>
        </w:tc>
        <w:tc>
          <w:tcPr>
            <w:tcW w:w="70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N1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  <w:bookmarkStart w:id="8" w:name="_GoBack"/>
            <w:bookmarkEnd w:id="8"/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</w:t>
      </w:r>
      <w:r>
        <w:t>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FE0"/>
    <w:rsid w:val="00022505"/>
    <w:rsid w:val="0002683A"/>
    <w:rsid w:val="00045335"/>
    <w:rsid w:val="00074488"/>
    <w:rsid w:val="00075DA0"/>
    <w:rsid w:val="001326EB"/>
    <w:rsid w:val="001613F7"/>
    <w:rsid w:val="00171DEE"/>
    <w:rsid w:val="00182983"/>
    <w:rsid w:val="00193270"/>
    <w:rsid w:val="001A2232"/>
    <w:rsid w:val="001B0630"/>
    <w:rsid w:val="001B4393"/>
    <w:rsid w:val="001C1C6C"/>
    <w:rsid w:val="001F7A9A"/>
    <w:rsid w:val="0021173B"/>
    <w:rsid w:val="00240DAA"/>
    <w:rsid w:val="00270911"/>
    <w:rsid w:val="002E371F"/>
    <w:rsid w:val="0030452F"/>
    <w:rsid w:val="00305E79"/>
    <w:rsid w:val="00372108"/>
    <w:rsid w:val="003D1955"/>
    <w:rsid w:val="00403F0E"/>
    <w:rsid w:val="00413148"/>
    <w:rsid w:val="00452A4B"/>
    <w:rsid w:val="00452F42"/>
    <w:rsid w:val="00462A3A"/>
    <w:rsid w:val="004D5B54"/>
    <w:rsid w:val="0051138D"/>
    <w:rsid w:val="005344FB"/>
    <w:rsid w:val="005701F7"/>
    <w:rsid w:val="00582204"/>
    <w:rsid w:val="0058588B"/>
    <w:rsid w:val="005A019A"/>
    <w:rsid w:val="005C490B"/>
    <w:rsid w:val="005D252E"/>
    <w:rsid w:val="005F4A09"/>
    <w:rsid w:val="006A17E6"/>
    <w:rsid w:val="006C4B2A"/>
    <w:rsid w:val="006D229D"/>
    <w:rsid w:val="006E1AC4"/>
    <w:rsid w:val="00724AA0"/>
    <w:rsid w:val="00726C61"/>
    <w:rsid w:val="00736667"/>
    <w:rsid w:val="00762FE0"/>
    <w:rsid w:val="00772BAC"/>
    <w:rsid w:val="007C110A"/>
    <w:rsid w:val="007D6B19"/>
    <w:rsid w:val="007F1CCD"/>
    <w:rsid w:val="007F346D"/>
    <w:rsid w:val="00840161"/>
    <w:rsid w:val="0084759D"/>
    <w:rsid w:val="0087226D"/>
    <w:rsid w:val="00876888"/>
    <w:rsid w:val="00897826"/>
    <w:rsid w:val="008B25C3"/>
    <w:rsid w:val="008B58ED"/>
    <w:rsid w:val="008D22F8"/>
    <w:rsid w:val="00937C2F"/>
    <w:rsid w:val="009B6129"/>
    <w:rsid w:val="009D07AE"/>
    <w:rsid w:val="00A95FC8"/>
    <w:rsid w:val="00AB4E9A"/>
    <w:rsid w:val="00AB71A4"/>
    <w:rsid w:val="00AF2409"/>
    <w:rsid w:val="00B55134"/>
    <w:rsid w:val="00B56EFF"/>
    <w:rsid w:val="00BE21DB"/>
    <w:rsid w:val="00BF3B90"/>
    <w:rsid w:val="00C00957"/>
    <w:rsid w:val="00C04C95"/>
    <w:rsid w:val="00C23A21"/>
    <w:rsid w:val="00C4146C"/>
    <w:rsid w:val="00C43826"/>
    <w:rsid w:val="00C923B2"/>
    <w:rsid w:val="00D25E74"/>
    <w:rsid w:val="00D52F4F"/>
    <w:rsid w:val="00D946CD"/>
    <w:rsid w:val="00E14B8E"/>
    <w:rsid w:val="00E17917"/>
    <w:rsid w:val="00E331EB"/>
    <w:rsid w:val="00EB5ADB"/>
    <w:rsid w:val="00ED300A"/>
    <w:rsid w:val="00F07A3D"/>
    <w:rsid w:val="00F26FDD"/>
    <w:rsid w:val="00F73F95"/>
    <w:rsid w:val="00F93F37"/>
    <w:rsid w:val="00FC3EA6"/>
    <w:rsid w:val="00FF7A10"/>
    <w:rsid w:val="05CA62CA"/>
    <w:rsid w:val="0BDD5C93"/>
    <w:rsid w:val="11A81722"/>
    <w:rsid w:val="27654329"/>
    <w:rsid w:val="30F84509"/>
    <w:rsid w:val="31F30C18"/>
    <w:rsid w:val="34B52E27"/>
    <w:rsid w:val="37061859"/>
    <w:rsid w:val="37740400"/>
    <w:rsid w:val="43E40C4A"/>
    <w:rsid w:val="482E6CA5"/>
    <w:rsid w:val="4A430230"/>
    <w:rsid w:val="50E067A6"/>
    <w:rsid w:val="5169112E"/>
    <w:rsid w:val="56986144"/>
    <w:rsid w:val="5B2E4F2C"/>
    <w:rsid w:val="5C7D4B61"/>
    <w:rsid w:val="67FF19A2"/>
    <w:rsid w:val="6ADA63A3"/>
    <w:rsid w:val="6ED07029"/>
    <w:rsid w:val="778C7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660</Words>
  <Characters>3767</Characters>
  <Lines>31</Lines>
  <Paragraphs>8</Paragraphs>
  <TotalTime>3</TotalTime>
  <ScaleCrop>false</ScaleCrop>
  <LinksUpToDate>false</LinksUpToDate>
  <CharactersWithSpaces>4419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2019-12-27T08:21:17Z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