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01"/>
        <w:gridCol w:w="731"/>
        <w:gridCol w:w="901"/>
        <w:gridCol w:w="1289"/>
        <w:gridCol w:w="1505"/>
        <w:gridCol w:w="190"/>
        <w:gridCol w:w="1334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重庆康盛监理咨询有限公司</w:t>
            </w:r>
            <w:bookmarkEnd w:id="2"/>
          </w:p>
        </w:tc>
        <w:tc>
          <w:tcPr>
            <w:tcW w:w="152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1"/>
                <w:szCs w:val="21"/>
              </w:rP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杨珍全 </w:t>
            </w:r>
          </w:p>
        </w:tc>
        <w:tc>
          <w:tcPr>
            <w:tcW w:w="7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工程监理：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业务洽谈→签订合同→人员配置、培训评价→进场→监理服务→验收→交工。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需要确认的过程：监理服务过程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主要控制参数：依据客户要求以及相关标准要求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《建筑施工安全检查标准》JGJ 59—2011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《建筑施工高处作业安全技术规范》JGJ80—91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《建筑施工扣件式钢管脚手架安全技术规范》JG 130—2001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《建筑施工木脚手架安全技术规范》JGJ 164—2008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《建筑机械使用安全技术规程》JGJ 33—2001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《塔式起重机安全规程》 GB 5144—2006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《施工现场临时用电安全技术规范》JGJ46—2005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《建设工程施工现场供用电安全规范》 GB 50194—93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《建筑工程绿色施工评价标准》GB/T 50640—2010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根据相关法律法规、标准及客户合同要求进行。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208280</wp:posOffset>
                  </wp:positionV>
                  <wp:extent cx="422910" cy="320040"/>
                  <wp:effectExtent l="0" t="0" r="15240" b="381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87680" cy="241300"/>
                  <wp:effectExtent l="0" t="0" r="7620" b="6350"/>
                  <wp:docPr id="5" name="图片 5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36"/>
        <w:gridCol w:w="1115"/>
        <w:gridCol w:w="1410"/>
        <w:gridCol w:w="1285"/>
        <w:gridCol w:w="1500"/>
        <w:gridCol w:w="189"/>
        <w:gridCol w:w="1524"/>
        <w:gridCol w:w="13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24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受审核方名称</w:t>
            </w:r>
          </w:p>
        </w:tc>
        <w:tc>
          <w:tcPr>
            <w:tcW w:w="531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重庆康盛监理咨询有限公司</w:t>
            </w:r>
          </w:p>
        </w:tc>
        <w:tc>
          <w:tcPr>
            <w:tcW w:w="171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de-DE"/>
              </w:rPr>
              <w:t>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2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教师姓名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de-DE"/>
              </w:rPr>
              <w:t>34.01.02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0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工程监理：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业务洽谈→签订合同→人员配置、培训评价→进场→监理服务→验收→交工。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环境因素：噪声、粉尘、火灾、固废；</w:t>
            </w:r>
          </w:p>
          <w:p>
            <w:pPr>
              <w:widowControl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控制措施：</w:t>
            </w:r>
          </w:p>
          <w:p>
            <w:pPr>
              <w:widowControl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1、现场施工按照项目管理规定实施防尘措施。</w:t>
            </w:r>
          </w:p>
          <w:p>
            <w:pPr>
              <w:widowControl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2、员工佩戴相应的防护用品；</w:t>
            </w:r>
          </w:p>
          <w:p>
            <w:pPr>
              <w:widowControl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3、工作场所及办公场所进行火灾隐患检查。</w:t>
            </w:r>
          </w:p>
          <w:p>
            <w:pPr>
              <w:widowControl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4、定期检查灭火设施。。</w:t>
            </w:r>
          </w:p>
          <w:p>
            <w:pPr>
              <w:widowControl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5、制定应急预案，对人员进行预案培训和演练等等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《建筑施工安全检查标准》JGJ 59—2011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《建筑施工高处作业安全技术规范》JGJ80—91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《建筑施工扣件式钢管脚手架安全</w:t>
            </w:r>
            <w:r>
              <w:rPr>
                <w:rFonts w:hint="eastAsia"/>
                <w:b/>
                <w:sz w:val="20"/>
                <w:lang w:val="en-US" w:eastAsia="zh-CN"/>
              </w:rPr>
              <w:t>技术规范》JG 130—2001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《建筑施工木脚手架安全技术规范》JGJ 164—2008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《建筑机械使用安全技术规程》JGJ 33—2001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9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227965</wp:posOffset>
                  </wp:positionV>
                  <wp:extent cx="655320" cy="274320"/>
                  <wp:effectExtent l="0" t="0" r="11430" b="11430"/>
                  <wp:wrapTopAndBottom/>
                  <wp:docPr id="12" name="图片 12" descr="宋明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宋明珠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2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152400</wp:posOffset>
                  </wp:positionV>
                  <wp:extent cx="487680" cy="241300"/>
                  <wp:effectExtent l="0" t="0" r="7620" b="6350"/>
                  <wp:wrapTopAndBottom/>
                  <wp:docPr id="14" name="图片 14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9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9"/>
        <w:gridCol w:w="1117"/>
        <w:gridCol w:w="1412"/>
        <w:gridCol w:w="1287"/>
        <w:gridCol w:w="1504"/>
        <w:gridCol w:w="189"/>
        <w:gridCol w:w="1527"/>
        <w:gridCol w:w="13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22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重庆康盛监理咨询有限公司</w:t>
            </w:r>
          </w:p>
        </w:tc>
        <w:tc>
          <w:tcPr>
            <w:tcW w:w="17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34.01.02A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杨珍全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34.01.02A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0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工程监理：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业务洽谈→签订合同→人员配置、培训评价→进场→监理服务→验收→交工。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不可接受风险源：火灾、机械伤害、触电、意外伤亡事故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控制措施：按照相应的管理方案进行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相关职业健康安全法律法规的要求及产品标准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生产安全事故应急预案管理办法、作业场所职业健康监督管理暂行规定、重庆市消防条例、职业健康检查管理办法、安全文明监理实施细则等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87680" cy="241300"/>
                  <wp:effectExtent l="0" t="0" r="7620" b="6350"/>
                  <wp:docPr id="13" name="图片 13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2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87680" cy="241300"/>
                  <wp:effectExtent l="0" t="0" r="7620" b="6350"/>
                  <wp:docPr id="11" name="图片 11" descr="杨珍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杨珍全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71E2D3E"/>
    <w:rsid w:val="0B077F8D"/>
    <w:rsid w:val="0C601702"/>
    <w:rsid w:val="10030D22"/>
    <w:rsid w:val="130628D8"/>
    <w:rsid w:val="169E79F7"/>
    <w:rsid w:val="1B99078D"/>
    <w:rsid w:val="1EDB0BE1"/>
    <w:rsid w:val="20413A7F"/>
    <w:rsid w:val="215C688C"/>
    <w:rsid w:val="24AF1021"/>
    <w:rsid w:val="27F31225"/>
    <w:rsid w:val="2C76448E"/>
    <w:rsid w:val="2CF54F71"/>
    <w:rsid w:val="31174C75"/>
    <w:rsid w:val="31295CB7"/>
    <w:rsid w:val="31CB6C0C"/>
    <w:rsid w:val="38C70290"/>
    <w:rsid w:val="3A1856D1"/>
    <w:rsid w:val="440700DA"/>
    <w:rsid w:val="443D52B9"/>
    <w:rsid w:val="454F3AE7"/>
    <w:rsid w:val="47941C85"/>
    <w:rsid w:val="48BF26B6"/>
    <w:rsid w:val="4C854292"/>
    <w:rsid w:val="4E832A53"/>
    <w:rsid w:val="537F5EDF"/>
    <w:rsid w:val="548F0D56"/>
    <w:rsid w:val="55674E7D"/>
    <w:rsid w:val="564156CE"/>
    <w:rsid w:val="594700E3"/>
    <w:rsid w:val="5CD34BA6"/>
    <w:rsid w:val="5E337FF2"/>
    <w:rsid w:val="5FC27D04"/>
    <w:rsid w:val="6190790F"/>
    <w:rsid w:val="63CB65D6"/>
    <w:rsid w:val="68307350"/>
    <w:rsid w:val="692A0243"/>
    <w:rsid w:val="697119CE"/>
    <w:rsid w:val="6BD050D2"/>
    <w:rsid w:val="70BB79D3"/>
    <w:rsid w:val="725974A3"/>
    <w:rsid w:val="77A13DC6"/>
    <w:rsid w:val="79556C16"/>
    <w:rsid w:val="7A4E3666"/>
    <w:rsid w:val="7C2F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1215</Words>
  <Characters>1393</Characters>
  <Lines>2</Lines>
  <Paragraphs>1</Paragraphs>
  <TotalTime>0</TotalTime>
  <ScaleCrop>false</ScaleCrop>
  <LinksUpToDate>false</LinksUpToDate>
  <CharactersWithSpaces>1410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2022-07-11T02:05:30Z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