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滁州市智宏工程咨询有限责任公司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安徽省滁州市花园东路366号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安徽省滁州市花园东路366号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江晨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13965990953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403195606@qq.com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0557-2021-QEO-2022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Q：电力工程输电、变电工程设计（限资质范围内）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E：电力工程输电、变电工程设计（限资质范围内）所涉及场所的相关环境管理活动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O：电力工程输电、变电工程设计（限资质范围内）所涉及场所的相关职业健康安全管理活动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6" w:name="_GoBack"/>
            <w:bookmarkStart w:id="33" w:name="审核日期"/>
            <w:r>
              <w:rPr>
                <w:rFonts w:hint="eastAsia"/>
                <w:b/>
                <w:sz w:val="20"/>
              </w:rPr>
              <w:t>2022年07月21日 上午至2022年07月22日 下午</w:t>
            </w:r>
            <w:bookmarkEnd w:id="36"/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朱恒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ISC-JSZJ-331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ISC-JSZJ-331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滁州市众鹏电力工程咨询有限公司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17855009297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70"/>
        <w:gridCol w:w="7621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2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2022.7.21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0" w:hRule="atLeast"/>
          <w:jc w:val="center"/>
        </w:trPr>
        <w:tc>
          <w:tcPr>
            <w:tcW w:w="82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含员工代表）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82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综合部（含财务）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5.3岗位/职责 /权限；6.2质量目标及其实现的策划； 8.4外部提供供方的控制；8.5.3顾客或外部供方的财产；8.5.4防护；8.5.5交付后的活动；9.1.2顾客满意；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9.2内部审核；10.2纠正措施；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8.1运行策划和控制；8.2应急准备和响应；9.1.2符合性评估；9.2内部审核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5.3组织的角色、职责和权限；5.4员工参与和协商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6.1.3法律法规要求和其他要求；6.1.2危险源辨识和职业安全风险评价； 6.2目标及其实现的策划；8.1运行策划和控制；8.2应急准备和响应； 9.1.2法律法规要求和其他要求的合规性评价；9.2内部审核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8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.22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设计部：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5.3岗位/职责 /权限；6.2质量目标及其实现的策划；7.1.3基础设施；  7.1.4过程运行环境；7.1.5监视和测量资源；8.1运行策划和控制； 8.2产品和服务的要求；8.3设计开发控制；8.5.1生产和服务提供的控制；8.5.2标识和可追溯性；8.5.6更改控制；8.6产品和服务放行；8.7不合格输出的控制；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23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3394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toc 3"/>
    <w:basedOn w:val="1"/>
    <w:next w:val="1"/>
    <w:qFormat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2904</Words>
  <Characters>4875</Characters>
  <Lines>37</Lines>
  <Paragraphs>10</Paragraphs>
  <TotalTime>0</TotalTime>
  <ScaleCrop>false</ScaleCrop>
  <LinksUpToDate>false</LinksUpToDate>
  <CharactersWithSpaces>5153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2022-07-20T17:17:45Z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