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topLinePunct w:val="0"/>
        <w:bidi w:val="0"/>
        <w:spacing w:line="240" w:lineRule="auto"/>
        <w:jc w:val="center"/>
        <w:rPr>
          <w:rFonts w:asciiTheme="minorEastAsia" w:hAnsiTheme="minorEastAsia" w:eastAsiaTheme="minorEastAsia"/>
          <w:b/>
          <w:bCs w:val="0"/>
          <w:color w:val="000000"/>
          <w:sz w:val="21"/>
          <w:szCs w:val="21"/>
        </w:rPr>
      </w:pPr>
      <w:r>
        <w:rPr>
          <w:rFonts w:hint="eastAsia" w:asciiTheme="minorEastAsia" w:hAnsiTheme="minorEastAsia" w:eastAsiaTheme="minorEastAsia"/>
          <w:b/>
          <w:bCs w:val="0"/>
          <w:color w:val="000000"/>
          <w:sz w:val="36"/>
          <w:szCs w:val="36"/>
        </w:rPr>
        <w:t>管理体系审核记录表</w:t>
      </w:r>
    </w:p>
    <w:tbl>
      <w:tblPr>
        <w:tblStyle w:val="11"/>
        <w:tblW w:w="14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15"/>
        <w:gridCol w:w="1176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0" w:type="dxa"/>
            <w:vMerge w:val="restart"/>
            <w:vAlign w:val="center"/>
          </w:tcPr>
          <w:p>
            <w:pPr>
              <w:keepLines w:val="0"/>
              <w:pageBreakBefore w:val="0"/>
              <w:kinsoku/>
              <w:wordWrap/>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过程与活动、</w:t>
            </w:r>
          </w:p>
          <w:p>
            <w:pPr>
              <w:keepLines w:val="0"/>
              <w:pageBreakBefore w:val="0"/>
              <w:kinsoku/>
              <w:wordWrap/>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抽样计划</w:t>
            </w:r>
          </w:p>
        </w:tc>
        <w:tc>
          <w:tcPr>
            <w:tcW w:w="715" w:type="dxa"/>
            <w:vMerge w:val="restart"/>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涉及</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条款</w:t>
            </w:r>
          </w:p>
        </w:tc>
        <w:tc>
          <w:tcPr>
            <w:tcW w:w="11765" w:type="dxa"/>
            <w:vAlign w:val="center"/>
          </w:tcPr>
          <w:p>
            <w:pPr>
              <w:keepLines w:val="0"/>
              <w:pageBreakBefore w:val="0"/>
              <w:kinsoku/>
              <w:wordWrap/>
              <w:topLinePunct w:val="0"/>
              <w:bidi w:val="0"/>
              <w:spacing w:line="240" w:lineRule="auto"/>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 xml:space="preserve">受审核部门：主管领导/陪同人员 总经理 </w:t>
            </w:r>
            <w:r>
              <w:rPr>
                <w:rFonts w:hint="eastAsia" w:asciiTheme="minorEastAsia" w:hAnsiTheme="minorEastAsia" w:eastAsiaTheme="minorEastAsia"/>
                <w:color w:val="auto"/>
                <w:sz w:val="21"/>
                <w:szCs w:val="21"/>
                <w:lang w:val="en-US" w:eastAsia="zh-CN"/>
              </w:rPr>
              <w:t>牛金燕</w:t>
            </w:r>
            <w:r>
              <w:rPr>
                <w:rFonts w:hint="eastAsia" w:asciiTheme="minorEastAsia" w:hAnsiTheme="minorEastAsia" w:eastAsiaTheme="minorEastAsia"/>
                <w:color w:val="auto"/>
                <w:sz w:val="21"/>
                <w:szCs w:val="21"/>
              </w:rPr>
              <w:t xml:space="preserve"> 管代</w:t>
            </w:r>
            <w:r>
              <w:rPr>
                <w:rFonts w:hint="eastAsia" w:asciiTheme="minorEastAsia" w:hAnsiTheme="minorEastAsia" w:eastAsiaTheme="minorEastAsia"/>
                <w:color w:val="auto"/>
                <w:sz w:val="21"/>
                <w:szCs w:val="21"/>
                <w:lang w:eastAsia="zh-CN"/>
              </w:rPr>
              <w:t>刘二涛</w:t>
            </w:r>
            <w:r>
              <w:rPr>
                <w:rFonts w:hint="eastAsia"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zh-CN"/>
              </w:rPr>
              <w:t>职业健康安全员工</w:t>
            </w:r>
            <w:r>
              <w:rPr>
                <w:rFonts w:hint="eastAsia" w:asciiTheme="minorEastAsia" w:hAnsiTheme="minorEastAsia" w:eastAsiaTheme="minorEastAsia"/>
                <w:color w:val="auto"/>
                <w:sz w:val="21"/>
                <w:szCs w:val="21"/>
                <w:lang w:val="en-US" w:eastAsia="zh-CN"/>
              </w:rPr>
              <w:t>杨广友</w:t>
            </w:r>
          </w:p>
        </w:tc>
        <w:tc>
          <w:tcPr>
            <w:tcW w:w="945" w:type="dxa"/>
            <w:vMerge w:val="restart"/>
            <w:vAlign w:val="center"/>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r>
              <w:rPr>
                <w:rFonts w:hint="eastAsia" w:asciiTheme="minorEastAsia" w:hAnsiTheme="minorEastAsia" w:eastAsia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0"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审核员：</w:t>
            </w:r>
            <w:r>
              <w:rPr>
                <w:rFonts w:hint="eastAsia" w:asciiTheme="minorEastAsia" w:hAnsiTheme="minorEastAsia" w:eastAsiaTheme="minorEastAsia"/>
                <w:color w:val="auto"/>
                <w:sz w:val="21"/>
                <w:szCs w:val="21"/>
                <w:lang w:val="en-US" w:eastAsia="zh-CN"/>
              </w:rPr>
              <w:t xml:space="preserve">余家龙     王慧霞（专家，因特殊原因未到现场远程微信支持）               </w:t>
            </w:r>
            <w:r>
              <w:rPr>
                <w:rFonts w:hint="eastAsia" w:asciiTheme="minorEastAsia" w:hAnsiTheme="minorEastAsia" w:eastAsiaTheme="minorEastAsia"/>
                <w:color w:val="auto"/>
                <w:sz w:val="21"/>
                <w:szCs w:val="21"/>
              </w:rPr>
              <w:t>审核时间：</w:t>
            </w:r>
            <w:r>
              <w:rPr>
                <w:rFonts w:hint="eastAsia" w:asciiTheme="minorEastAsia" w:hAnsiTheme="minorEastAsia" w:eastAsiaTheme="minorEastAsia"/>
                <w:color w:val="auto"/>
                <w:sz w:val="21"/>
                <w:szCs w:val="21"/>
                <w:lang w:val="en-US" w:eastAsia="zh-CN"/>
              </w:rPr>
              <w:t>2022年7月7日</w:t>
            </w:r>
          </w:p>
        </w:tc>
        <w:tc>
          <w:tcPr>
            <w:tcW w:w="945" w:type="dxa"/>
            <w:vMerge w:val="continue"/>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0"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QMS</w:t>
            </w:r>
            <w:r>
              <w:rPr>
                <w:rFonts w:hint="eastAsia" w:ascii="宋体" w:hAnsi="宋体" w:eastAsia="宋体" w:cs="宋体"/>
                <w:sz w:val="18"/>
                <w:szCs w:val="18"/>
                <w:highlight w:val="none"/>
              </w:rPr>
              <w:t xml:space="preserve"> </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4.1组织及其环境;4.2相关方需求与期望;4.3确定体系范围;4.4体系及其过程;5.1领导作用与承诺;5.2方针;5.3组织的角色、职责和权限；6.1应对风险和机遇的措施；6.2目标及其实现的策划；7.1.1资源 总则；</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val="en-US" w:eastAsia="zh-CN"/>
              </w:rPr>
              <w:t>9.1.3分析与评价；</w:t>
            </w:r>
            <w:r>
              <w:rPr>
                <w:rFonts w:hint="eastAsia" w:ascii="宋体" w:hAnsi="宋体" w:eastAsia="宋体" w:cs="宋体"/>
                <w:sz w:val="18"/>
                <w:szCs w:val="18"/>
                <w:highlight w:val="none"/>
              </w:rPr>
              <w:t>9.3管理评审；10.1改进 总则；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EMS:</w:t>
            </w:r>
            <w:r>
              <w:rPr>
                <w:rFonts w:hint="eastAsia" w:ascii="宋体" w:hAnsi="宋体" w:eastAsia="宋体" w:cs="宋体"/>
                <w:sz w:val="18"/>
                <w:szCs w:val="18"/>
                <w:highlight w:val="none"/>
              </w:rPr>
              <w:t>4.1组织及其环境;4.2相关方需求与期望;4.3确定体系范围;4.4体系;5.1领导作用与承诺;5.2方针;5.3组织的角色、职责和权限；6.1.1策划总则；6.2目标及其实现的策划；</w:t>
            </w:r>
            <w:r>
              <w:rPr>
                <w:rFonts w:hint="eastAsia" w:ascii="宋体" w:hAnsi="宋体" w:eastAsia="宋体" w:cs="宋体"/>
                <w:sz w:val="18"/>
                <w:szCs w:val="18"/>
                <w:highlight w:val="none"/>
                <w:lang w:val="en-US" w:eastAsia="zh-CN"/>
              </w:rPr>
              <w:t>7.1资源;</w:t>
            </w:r>
            <w:r>
              <w:rPr>
                <w:rFonts w:hint="eastAsia" w:ascii="宋体" w:hAnsi="宋体" w:eastAsia="宋体" w:cs="宋体"/>
                <w:sz w:val="18"/>
                <w:szCs w:val="18"/>
                <w:highlight w:val="none"/>
              </w:rPr>
              <w:t>9.3管理评审；10.1改进 总则。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OHSMS:</w:t>
            </w:r>
            <w:r>
              <w:rPr>
                <w:rFonts w:hint="eastAsia" w:ascii="宋体" w:hAnsi="宋体" w:eastAsia="宋体" w:cs="宋体"/>
                <w:color w:val="auto"/>
                <w:sz w:val="18"/>
                <w:szCs w:val="18"/>
                <w:highlight w:val="none"/>
              </w:rPr>
              <w:t>4.1组织及其环境;4.2相关方需求与期望;4.3确定体系范围;4.4体系;5.1领导作用与承诺;5.2方针;5.3组织的角色、职责和权限；6.1应对风险和机遇的措施；6.2目标及其实现的策划；</w:t>
            </w:r>
            <w:r>
              <w:rPr>
                <w:rFonts w:hint="eastAsia" w:ascii="宋体" w:hAnsi="宋体" w:eastAsia="宋体" w:cs="宋体"/>
                <w:color w:val="auto"/>
                <w:sz w:val="18"/>
                <w:szCs w:val="18"/>
                <w:highlight w:val="none"/>
                <w:lang w:val="en-US" w:eastAsia="zh-CN"/>
              </w:rPr>
              <w:t>7.1资源;</w:t>
            </w:r>
            <w:r>
              <w:rPr>
                <w:rFonts w:hint="eastAsia" w:ascii="宋体" w:hAnsi="宋体" w:eastAsia="宋体" w:cs="宋体"/>
                <w:color w:val="auto"/>
                <w:sz w:val="18"/>
                <w:szCs w:val="18"/>
                <w:highlight w:val="none"/>
              </w:rPr>
              <w:t>9.3管理评审；10.1事件、不符合和纠正措施</w:t>
            </w:r>
            <w:r>
              <w:rPr>
                <w:rFonts w:hint="eastAsia" w:ascii="宋体" w:hAnsi="宋体" w:eastAsia="宋体" w:cs="宋体"/>
                <w:color w:val="auto"/>
                <w:sz w:val="18"/>
                <w:szCs w:val="18"/>
                <w:highlight w:val="none"/>
                <w:lang w:eastAsia="zh-CN"/>
              </w:rPr>
              <w:t>。</w:t>
            </w:r>
          </w:p>
          <w:p>
            <w:pPr>
              <w:keepLines w:val="0"/>
              <w:pageBreakBefore w:val="0"/>
              <w:kinsoku/>
              <w:wordWrap/>
              <w:topLinePunct w:val="0"/>
              <w:bidi w:val="0"/>
              <w:spacing w:line="240" w:lineRule="auto"/>
              <w:rPr>
                <w:rFonts w:hint="eastAsia" w:ascii="宋体" w:hAnsi="宋体"/>
                <w:color w:val="auto"/>
                <w:sz w:val="21"/>
                <w:szCs w:val="21"/>
              </w:rPr>
            </w:pPr>
            <w:r>
              <w:rPr>
                <w:rFonts w:hint="eastAsia" w:ascii="宋体" w:hAnsi="宋体" w:eastAsia="宋体" w:cs="宋体"/>
                <w:color w:val="auto"/>
                <w:sz w:val="18"/>
                <w:szCs w:val="18"/>
                <w:highlight w:val="none"/>
              </w:rPr>
              <w:t>范围的确认，资质的确认，法律法规执行情况，投诉或事故/政府主管部门监督抽查情况</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上次审核不符合的验证</w:t>
            </w:r>
            <w:r>
              <w:rPr>
                <w:rFonts w:hint="eastAsia" w:ascii="宋体" w:hAnsi="宋体" w:eastAsia="宋体" w:cs="宋体"/>
                <w:color w:val="auto"/>
                <w:sz w:val="18"/>
                <w:szCs w:val="18"/>
                <w:highlight w:val="none"/>
              </w:rPr>
              <w:t>。</w:t>
            </w:r>
          </w:p>
        </w:tc>
        <w:tc>
          <w:tcPr>
            <w:tcW w:w="945" w:type="dxa"/>
            <w:vMerge w:val="continue"/>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理解组织及其环境</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总要求</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QEO4.1</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该公司20</w:t>
            </w:r>
            <w:r>
              <w:rPr>
                <w:rFonts w:hint="eastAsia" w:cs="宋体" w:asciiTheme="minorEastAsia" w:hAnsiTheme="minorEastAsia" w:eastAsiaTheme="minorEastAsia"/>
                <w:color w:val="auto"/>
                <w:sz w:val="21"/>
                <w:szCs w:val="21"/>
                <w:lang w:val="en-US" w:eastAsia="zh-CN"/>
              </w:rPr>
              <w:t>13</w:t>
            </w:r>
            <w:r>
              <w:rPr>
                <w:rFonts w:hint="eastAsia" w:cs="宋体" w:asciiTheme="minorEastAsia" w:hAnsiTheme="minorEastAsia" w:eastAsiaTheme="minorEastAsia"/>
                <w:color w:val="auto"/>
                <w:sz w:val="21"/>
                <w:szCs w:val="21"/>
              </w:rPr>
              <w:t>年</w:t>
            </w:r>
            <w:r>
              <w:rPr>
                <w:rFonts w:hint="eastAsia" w:cs="宋体" w:asciiTheme="minorEastAsia" w:hAnsiTheme="minorEastAsia" w:eastAsiaTheme="minorEastAsia"/>
                <w:color w:val="auto"/>
                <w:sz w:val="21"/>
                <w:szCs w:val="21"/>
                <w:lang w:val="en-US" w:eastAsia="zh-CN"/>
              </w:rPr>
              <w:t>5</w:t>
            </w:r>
            <w:r>
              <w:rPr>
                <w:rFonts w:hint="eastAsia" w:cs="宋体" w:asciiTheme="minorEastAsia" w:hAnsiTheme="minorEastAsia" w:eastAsiaTheme="minorEastAsia"/>
                <w:color w:val="auto"/>
                <w:sz w:val="21"/>
                <w:szCs w:val="21"/>
              </w:rPr>
              <w:t>月注册，法人：</w:t>
            </w:r>
            <w:r>
              <w:rPr>
                <w:rFonts w:hint="eastAsia" w:cs="宋体" w:asciiTheme="minorEastAsia" w:hAnsiTheme="minorEastAsia" w:eastAsiaTheme="minorEastAsia"/>
                <w:color w:val="auto"/>
                <w:sz w:val="21"/>
                <w:szCs w:val="21"/>
                <w:lang w:val="en-US" w:eastAsia="zh-CN"/>
              </w:rPr>
              <w:t>牛金燕</w:t>
            </w: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w:t>
            </w:r>
          </w:p>
          <w:p>
            <w:pPr>
              <w:keepLines w:val="0"/>
              <w:pageBreakBefore w:val="0"/>
              <w:kinsoku/>
              <w:wordWrap/>
              <w:topLinePunct w:val="0"/>
              <w:bidi w:val="0"/>
              <w:spacing w:line="240" w:lineRule="auto"/>
              <w:ind w:firstLine="420" w:firstLineChars="200"/>
              <w:rPr>
                <w:rFonts w:hint="eastAsia" w:eastAsiaTheme="minorEastAsia"/>
                <w:color w:val="auto"/>
                <w:sz w:val="21"/>
                <w:szCs w:val="21"/>
                <w:lang w:eastAsia="zh-CN"/>
              </w:rPr>
            </w:pPr>
            <w:r>
              <w:rPr>
                <w:rFonts w:hint="eastAsia" w:cs="宋体" w:asciiTheme="minorEastAsia" w:hAnsiTheme="minorEastAsia" w:eastAsiaTheme="minorEastAsia"/>
                <w:color w:val="auto"/>
                <w:sz w:val="21"/>
                <w:szCs w:val="21"/>
              </w:rPr>
              <w:t>注册地址：</w:t>
            </w:r>
            <w:r>
              <w:rPr>
                <w:rFonts w:hint="eastAsia" w:eastAsiaTheme="minorEastAsia"/>
                <w:color w:val="auto"/>
                <w:sz w:val="21"/>
                <w:szCs w:val="21"/>
                <w:lang w:eastAsia="zh-CN"/>
              </w:rPr>
              <w:t>河北省廊坊市霸州市煎茶铺镇南庄头村南</w:t>
            </w:r>
          </w:p>
          <w:p>
            <w:pPr>
              <w:keepLines w:val="0"/>
              <w:pageBreakBefore w:val="0"/>
              <w:kinsoku/>
              <w:wordWrap/>
              <w:topLinePunct w:val="0"/>
              <w:bidi w:val="0"/>
              <w:spacing w:line="240" w:lineRule="auto"/>
              <w:ind w:firstLine="420" w:firstLineChars="200"/>
              <w:rPr>
                <w:rFonts w:hint="eastAsia" w:eastAsiaTheme="minorEastAsia"/>
                <w:color w:val="auto"/>
                <w:sz w:val="21"/>
                <w:szCs w:val="21"/>
                <w:lang w:eastAsia="zh-CN"/>
              </w:rPr>
            </w:pPr>
            <w:r>
              <w:rPr>
                <w:rFonts w:hint="eastAsia" w:cs="宋体" w:asciiTheme="minorEastAsia" w:hAnsiTheme="minorEastAsia" w:eastAsiaTheme="minorEastAsia"/>
                <w:color w:val="auto"/>
                <w:sz w:val="21"/>
                <w:szCs w:val="21"/>
              </w:rPr>
              <w:t>生产经营地址：</w:t>
            </w:r>
            <w:r>
              <w:rPr>
                <w:rFonts w:hint="eastAsia" w:eastAsiaTheme="minorEastAsia"/>
                <w:color w:val="auto"/>
                <w:sz w:val="21"/>
                <w:szCs w:val="21"/>
                <w:lang w:eastAsia="zh-CN"/>
              </w:rPr>
              <w:t>河北省廊坊市霸州市煎茶铺镇南庄头村南</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营业执照</w:t>
            </w: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lang w:val="en-US" w:eastAsia="zh-CN"/>
              </w:rPr>
              <w:t>环评批复、报告等</w:t>
            </w:r>
            <w:r>
              <w:rPr>
                <w:rFonts w:hint="eastAsia" w:cs="宋体" w:asciiTheme="minorEastAsia" w:hAnsiTheme="minorEastAsia" w:eastAsiaTheme="minorEastAsia"/>
                <w:color w:val="auto"/>
                <w:sz w:val="21"/>
                <w:szCs w:val="21"/>
              </w:rPr>
              <w:t>符合要求，见附件。</w:t>
            </w:r>
          </w:p>
          <w:p>
            <w:pPr>
              <w:keepLines w:val="0"/>
              <w:pageBreakBefore w:val="0"/>
              <w:kinsoku/>
              <w:wordWrap/>
              <w:topLinePunct w:val="0"/>
              <w:bidi w:val="0"/>
              <w:spacing w:line="240" w:lineRule="auto"/>
              <w:ind w:firstLine="420" w:firstLineChars="200"/>
              <w:jc w:val="left"/>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认证范围为：</w:t>
            </w:r>
          </w:p>
          <w:p>
            <w:pPr>
              <w:keepLines w:val="0"/>
              <w:pageBreakBefore w:val="0"/>
              <w:kinsoku/>
              <w:wordWrap/>
              <w:topLinePunct w:val="0"/>
              <w:bidi w:val="0"/>
              <w:spacing w:line="240" w:lineRule="auto"/>
              <w:rPr>
                <w:sz w:val="21"/>
                <w:szCs w:val="21"/>
              </w:rPr>
            </w:pPr>
            <w:bookmarkStart w:id="0" w:name="审核范围"/>
            <w:r>
              <w:rPr>
                <w:sz w:val="21"/>
                <w:szCs w:val="21"/>
              </w:rPr>
              <w:t>Q：课桌椅、餐桌椅、上下床、公寓床、文件柜、密集柜、排椅、办公桌、办公柜的生产</w:t>
            </w:r>
          </w:p>
          <w:p>
            <w:pPr>
              <w:keepLines w:val="0"/>
              <w:pageBreakBefore w:val="0"/>
              <w:kinsoku/>
              <w:wordWrap/>
              <w:topLinePunct w:val="0"/>
              <w:bidi w:val="0"/>
              <w:spacing w:line="240" w:lineRule="auto"/>
              <w:rPr>
                <w:sz w:val="21"/>
                <w:szCs w:val="21"/>
              </w:rPr>
            </w:pPr>
            <w:r>
              <w:rPr>
                <w:sz w:val="21"/>
                <w:szCs w:val="21"/>
              </w:rPr>
              <w:t>E：课桌椅、餐桌椅、上下床、公寓床、文件柜、密集柜、排椅、办公桌、办公柜的生产所涉及场所的相关环境管理活动</w:t>
            </w:r>
          </w:p>
          <w:p>
            <w:pPr>
              <w:keepLines w:val="0"/>
              <w:pageBreakBefore w:val="0"/>
              <w:kinsoku/>
              <w:wordWrap/>
              <w:topLinePunct w:val="0"/>
              <w:bidi w:val="0"/>
              <w:spacing w:line="240" w:lineRule="auto"/>
              <w:rPr>
                <w:sz w:val="21"/>
                <w:szCs w:val="21"/>
              </w:rPr>
            </w:pPr>
            <w:r>
              <w:rPr>
                <w:sz w:val="21"/>
                <w:szCs w:val="21"/>
              </w:rPr>
              <w:t>O：课桌椅、餐桌椅、上下床、公寓床、文件柜、密集柜、排椅、办公桌、办公柜的生产所涉及场所的相关职业健康安全管理活动</w:t>
            </w:r>
            <w:bookmarkEnd w:id="0"/>
          </w:p>
          <w:p>
            <w:pPr>
              <w:keepLines w:val="0"/>
              <w:pageBreakBefore w:val="0"/>
              <w:kinsoku/>
              <w:wordWrap/>
              <w:topLinePunct w:val="0"/>
              <w:bidi w:val="0"/>
              <w:spacing w:line="240" w:lineRule="auto"/>
              <w:rPr>
                <w:rFonts w:hint="default" w:cs="宋体" w:asciiTheme="minorEastAsia" w:hAnsiTheme="minorEastAsia" w:eastAsiaTheme="minorEastAsia"/>
                <w:color w:val="auto"/>
                <w:sz w:val="21"/>
                <w:szCs w:val="21"/>
                <w:lang w:val="en-US"/>
              </w:rPr>
            </w:pPr>
            <w:r>
              <w:rPr>
                <w:rFonts w:hint="eastAsia" w:cs="宋体" w:asciiTheme="minorEastAsia" w:hAnsiTheme="minorEastAsia" w:eastAsiaTheme="minorEastAsia"/>
                <w:color w:val="auto"/>
                <w:sz w:val="21"/>
                <w:szCs w:val="21"/>
              </w:rPr>
              <w:t>公司管理体系设置了</w:t>
            </w:r>
            <w:r>
              <w:rPr>
                <w:rFonts w:hint="eastAsia" w:cs="宋体" w:asciiTheme="minorEastAsia" w:hAnsiTheme="minorEastAsia" w:eastAsiaTheme="minorEastAsia"/>
                <w:color w:val="auto"/>
                <w:sz w:val="21"/>
                <w:szCs w:val="21"/>
                <w:lang w:eastAsia="zh-CN"/>
              </w:rPr>
              <w:t>办公室</w:t>
            </w:r>
            <w:r>
              <w:rPr>
                <w:rFonts w:hint="eastAsia" w:cs="宋体"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lang w:eastAsia="zh-CN"/>
              </w:rPr>
              <w:t>业务部、</w:t>
            </w:r>
            <w:r>
              <w:rPr>
                <w:rFonts w:hint="eastAsia" w:cs="宋体" w:asciiTheme="minorEastAsia" w:hAnsiTheme="minorEastAsia" w:eastAsiaTheme="minorEastAsia"/>
                <w:color w:val="auto"/>
                <w:sz w:val="21"/>
                <w:szCs w:val="21"/>
                <w:lang w:val="en-US" w:eastAsia="zh-CN"/>
              </w:rPr>
              <w:t>质检部、生产部、财务部   公司人数：25人</w:t>
            </w:r>
          </w:p>
          <w:p>
            <w:pPr>
              <w:keepNext w:val="0"/>
              <w:keepLines w:val="0"/>
              <w:pageBreakBefore w:val="0"/>
              <w:widowControl/>
              <w:suppressLineNumbers w:val="0"/>
              <w:kinsoku/>
              <w:wordWrap/>
              <w:topLinePunct w:val="0"/>
              <w:bidi w:val="0"/>
              <w:spacing w:line="240" w:lineRule="auto"/>
              <w:jc w:val="left"/>
              <w:rPr>
                <w:sz w:val="21"/>
                <w:szCs w:val="21"/>
              </w:rPr>
            </w:pP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介绍：</w:t>
            </w:r>
            <w:r>
              <w:rPr>
                <w:rFonts w:hint="eastAsia" w:ascii="宋体" w:hAnsi="宋体" w:eastAsia="宋体" w:cs="宋体"/>
                <w:color w:val="auto"/>
                <w:kern w:val="0"/>
                <w:sz w:val="21"/>
                <w:szCs w:val="21"/>
                <w:lang w:val="en-US" w:eastAsia="zh-CN" w:bidi="ar"/>
              </w:rPr>
              <w:t>霸州市三合众鑫家具有限责任公司是一家集销售和生产为一体的高新技术企业， 公司拥有一支充满活力、敢于创新、技术精湛的队伍。平均年龄不到三十五岁，全部拥有本部或大中专学历，</w:t>
            </w:r>
            <w:r>
              <w:rPr>
                <w:rFonts w:ascii="Calibri" w:hAnsi="Calibri" w:eastAsia="宋体" w:cs="Calibri"/>
                <w:color w:val="auto"/>
                <w:kern w:val="0"/>
                <w:sz w:val="21"/>
                <w:szCs w:val="21"/>
                <w:lang w:val="en-US" w:eastAsia="zh-CN" w:bidi="ar"/>
              </w:rPr>
              <w:t>36%</w:t>
            </w:r>
            <w:r>
              <w:rPr>
                <w:rFonts w:hint="eastAsia" w:ascii="宋体" w:hAnsi="宋体" w:eastAsia="宋体" w:cs="宋体"/>
                <w:color w:val="auto"/>
                <w:kern w:val="0"/>
                <w:sz w:val="21"/>
                <w:szCs w:val="21"/>
                <w:lang w:val="en-US" w:eastAsia="zh-CN" w:bidi="ar"/>
              </w:rPr>
              <w:t>以上具备专业技术职称，是一支充满朝气的生力军。我们的优势还在于：可以为客户提供量身订做的服务。一直以来公司以稳定的质量和灵活优质的服务，深受国内外客户的青睐。公司多款产品各项技术指标达到国际先进水平，性能价格比明显优于同类进口产品，已开始全面替代进口。产品在北京、江苏、广东、河南、河北、山东、湖北、福建、甘肃、内蒙古自治区和黑龙江等地得到了广泛的应用，并且部分产品已远销国外。不断进取、不断完善，力求</w:t>
            </w:r>
            <w:r>
              <w:rPr>
                <w:rFonts w:hint="eastAsia" w:ascii="宋体" w:hAnsi="宋体" w:eastAsia="宋体" w:cs="宋体"/>
                <w:color w:val="000000"/>
                <w:kern w:val="0"/>
                <w:sz w:val="21"/>
                <w:szCs w:val="21"/>
                <w:lang w:val="en-US" w:eastAsia="zh-CN" w:bidi="ar"/>
              </w:rPr>
              <w:t xml:space="preserve">让客户以最优惠的价格获取更优质的产品和更贴心的服务！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heme="minorEastAsia" w:hAnsiTheme="minorEastAsia" w:eastAsiaTheme="minorEastAsia"/>
                <w:color w:val="FF0000"/>
                <w:sz w:val="21"/>
                <w:szCs w:val="21"/>
              </w:rPr>
            </w:pPr>
            <w:r>
              <w:rPr>
                <w:rFonts w:hint="eastAsia" w:cs="宋体" w:asciiTheme="minorEastAsia" w:hAnsiTheme="minorEastAsia" w:eastAsiaTheme="minorEastAsia"/>
                <w:color w:val="auto"/>
                <w:sz w:val="21"/>
                <w:szCs w:val="21"/>
                <w:lang w:val="en-US" w:eastAsia="zh-CN"/>
              </w:rPr>
              <w:t>公司</w:t>
            </w:r>
            <w:r>
              <w:rPr>
                <w:rFonts w:hint="eastAsia" w:cs="宋体" w:asciiTheme="minorEastAsia" w:hAnsiTheme="minorEastAsia" w:eastAsiaTheme="minorEastAsia"/>
                <w:color w:val="auto"/>
                <w:sz w:val="21"/>
                <w:szCs w:val="21"/>
              </w:rPr>
              <w:t>推行管理体系的目的就是提高公司市场准入。总经理及管理层确定与本公司管理目标和战略方向相关并影响实现管理体系预期结果的各种内部因素和外部因素（国际、国家、地区和当地的各种法律法规、技术、竞争、文化和社会因素等）。这些因素包括了需要考虑的正面和负面因素或条件。公司每年</w:t>
            </w:r>
            <w:r>
              <w:rPr>
                <w:rFonts w:hint="eastAsia" w:cs="宋体" w:asciiTheme="minorEastAsia" w:hAnsiTheme="minorEastAsia" w:eastAsiaTheme="minorEastAsia"/>
                <w:color w:val="auto"/>
                <w:sz w:val="21"/>
                <w:szCs w:val="21"/>
                <w:lang w:eastAsia="zh-CN"/>
              </w:rPr>
              <w:t>办公室</w:t>
            </w:r>
            <w:r>
              <w:rPr>
                <w:rFonts w:hint="eastAsia" w:cs="宋体" w:asciiTheme="minorEastAsia" w:hAnsiTheme="minorEastAsia" w:eastAsiaTheme="minorEastAsia"/>
                <w:color w:val="auto"/>
                <w:sz w:val="21"/>
                <w:szCs w:val="21"/>
              </w:rPr>
              <w:t>根据由公司销售人员从市场、客户、网络等搜集到的信息并结合公司自身业务运作情况进行分析，通过分析对这些内部和外部因素的相关信息进行监视和评审以确保其充分和适宜。</w:t>
            </w:r>
          </w:p>
        </w:tc>
        <w:tc>
          <w:tcPr>
            <w:tcW w:w="945" w:type="dxa"/>
          </w:tcPr>
          <w:p>
            <w:pPr>
              <w:keepLines w:val="0"/>
              <w:pageBreakBefore w:val="0"/>
              <w:kinsoku/>
              <w:wordWrap/>
              <w:topLinePunct w:val="0"/>
              <w:bidi w:val="0"/>
              <w:spacing w:line="240" w:lineRule="auto"/>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理解相关方的需求和期望</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QEO4.2</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公司对这些相关方及其要求的相关信息进行监视和评审，以便于理解和持续满足相关方的需求和期望。</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本公司考虑以下相关方：--顾客；--最终用户或受益人；股东；---外部供应商；--雇员及其他为组织工作者；--法律法规及监管机关；--地方社区团体；--非政府组织等。</w:t>
            </w:r>
          </w:p>
          <w:p>
            <w:pPr>
              <w:pStyle w:val="6"/>
              <w:keepLines w:val="0"/>
              <w:pageBreakBefore w:val="0"/>
              <w:kinsoku/>
              <w:wordWrap/>
              <w:topLinePunct w:val="0"/>
              <w:bidi w:val="0"/>
              <w:spacing w:line="240" w:lineRule="auto"/>
              <w:jc w:val="left"/>
              <w:rPr>
                <w:rFonts w:hAnsi="宋体"/>
                <w:color w:val="auto"/>
                <w:sz w:val="21"/>
                <w:szCs w:val="21"/>
              </w:rPr>
            </w:pPr>
            <w:r>
              <w:rPr>
                <w:rFonts w:hAnsi="宋体"/>
                <w:color w:val="auto"/>
                <w:sz w:val="21"/>
                <w:szCs w:val="21"/>
              </w:rPr>
              <w:t>本公司在建立质量、环境、职业健康安全管理体系时，考虑了相关方的要求，主要包括：</w:t>
            </w:r>
          </w:p>
          <w:p>
            <w:pPr>
              <w:pStyle w:val="6"/>
              <w:keepLines w:val="0"/>
              <w:pageBreakBefore w:val="0"/>
              <w:kinsoku/>
              <w:wordWrap/>
              <w:topLinePunct w:val="0"/>
              <w:bidi w:val="0"/>
              <w:spacing w:line="240" w:lineRule="auto"/>
              <w:ind w:firstLine="420" w:firstLineChars="200"/>
              <w:jc w:val="left"/>
              <w:rPr>
                <w:rFonts w:hAnsi="宋体"/>
                <w:color w:val="auto"/>
                <w:sz w:val="21"/>
                <w:szCs w:val="21"/>
              </w:rPr>
            </w:pPr>
            <w:r>
              <w:rPr>
                <w:rFonts w:hAnsi="宋体"/>
                <w:color w:val="auto"/>
                <w:sz w:val="21"/>
                <w:szCs w:val="21"/>
              </w:rPr>
              <w:t xml:space="preserve">a）安全服务； </w:t>
            </w:r>
          </w:p>
          <w:p>
            <w:pPr>
              <w:pStyle w:val="6"/>
              <w:keepLines w:val="0"/>
              <w:pageBreakBefore w:val="0"/>
              <w:kinsoku/>
              <w:wordWrap/>
              <w:topLinePunct w:val="0"/>
              <w:bidi w:val="0"/>
              <w:spacing w:line="240" w:lineRule="auto"/>
              <w:ind w:firstLine="420" w:firstLineChars="200"/>
              <w:jc w:val="left"/>
              <w:rPr>
                <w:rFonts w:hAnsi="宋体"/>
                <w:color w:val="auto"/>
                <w:sz w:val="21"/>
                <w:szCs w:val="21"/>
              </w:rPr>
            </w:pPr>
            <w:r>
              <w:rPr>
                <w:rFonts w:hAnsi="宋体"/>
                <w:color w:val="auto"/>
                <w:sz w:val="21"/>
                <w:szCs w:val="21"/>
              </w:rPr>
              <w:t>b）产品标识与防护；</w:t>
            </w:r>
          </w:p>
          <w:p>
            <w:pPr>
              <w:pStyle w:val="6"/>
              <w:keepLines w:val="0"/>
              <w:pageBreakBefore w:val="0"/>
              <w:kinsoku/>
              <w:wordWrap/>
              <w:topLinePunct w:val="0"/>
              <w:bidi w:val="0"/>
              <w:spacing w:line="240" w:lineRule="auto"/>
              <w:ind w:firstLine="420" w:firstLineChars="200"/>
              <w:jc w:val="left"/>
              <w:rPr>
                <w:rFonts w:hAnsi="宋体"/>
                <w:color w:val="auto"/>
                <w:sz w:val="21"/>
                <w:szCs w:val="21"/>
              </w:rPr>
            </w:pPr>
            <w:r>
              <w:rPr>
                <w:rFonts w:hAnsi="宋体"/>
                <w:color w:val="auto"/>
                <w:sz w:val="21"/>
                <w:szCs w:val="21"/>
              </w:rPr>
              <w:t>c）产品质量；</w:t>
            </w:r>
          </w:p>
          <w:p>
            <w:pPr>
              <w:pStyle w:val="6"/>
              <w:keepLines w:val="0"/>
              <w:pageBreakBefore w:val="0"/>
              <w:kinsoku/>
              <w:wordWrap/>
              <w:topLinePunct w:val="0"/>
              <w:bidi w:val="0"/>
              <w:spacing w:line="240" w:lineRule="auto"/>
              <w:ind w:firstLine="420" w:firstLineChars="200"/>
              <w:jc w:val="left"/>
              <w:rPr>
                <w:rFonts w:hAnsi="宋体"/>
                <w:color w:val="auto"/>
                <w:sz w:val="21"/>
                <w:szCs w:val="21"/>
              </w:rPr>
            </w:pPr>
            <w:r>
              <w:rPr>
                <w:rFonts w:hAnsi="宋体"/>
                <w:color w:val="auto"/>
                <w:sz w:val="21"/>
                <w:szCs w:val="21"/>
              </w:rPr>
              <w:t>d）运营成本；</w:t>
            </w:r>
          </w:p>
          <w:p>
            <w:pPr>
              <w:pStyle w:val="6"/>
              <w:keepLines w:val="0"/>
              <w:pageBreakBefore w:val="0"/>
              <w:kinsoku/>
              <w:wordWrap/>
              <w:topLinePunct w:val="0"/>
              <w:bidi w:val="0"/>
              <w:spacing w:line="240" w:lineRule="auto"/>
              <w:ind w:firstLine="420" w:firstLineChars="200"/>
              <w:jc w:val="left"/>
              <w:rPr>
                <w:rFonts w:hAnsi="宋体"/>
                <w:color w:val="auto"/>
                <w:sz w:val="21"/>
                <w:szCs w:val="21"/>
              </w:rPr>
            </w:pPr>
            <w:r>
              <w:rPr>
                <w:rFonts w:hAnsi="宋体"/>
                <w:color w:val="auto"/>
                <w:sz w:val="21"/>
                <w:szCs w:val="21"/>
              </w:rPr>
              <w:t>e)确定相关方的有关需求和期望中哪些成为公司的合规义务；</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公司明确风险和机遇事件的识别方法/途径、风险和机遇事件的评估方式、制定主要风险和机遇事件的应对措施的要求：公司全体员工的销售和服务质量意识比较强，驾驶员技能、安全意识强、监控手段健全，财务管理基本完善等。</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对公司不利的内、外部因素有：目前企业规模小，同行业</w:t>
            </w:r>
            <w:r>
              <w:rPr>
                <w:rFonts w:hint="eastAsia" w:ascii="宋体" w:hAnsi="宋体" w:cs="宋体"/>
                <w:color w:val="auto"/>
                <w:sz w:val="21"/>
                <w:szCs w:val="21"/>
              </w:rPr>
              <w:t>市场竞争激烈，产品销售市场的多样化、利润降低</w:t>
            </w:r>
            <w:r>
              <w:rPr>
                <w:rFonts w:hint="eastAsia"/>
                <w:color w:val="auto"/>
                <w:sz w:val="21"/>
                <w:szCs w:val="21"/>
              </w:rPr>
              <w:t>等。</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公司通过业内展会、同行交流、座谈会、每周工作例会、QQ、微信等进行内外部沟通，并定期进行评审，形成会议记录。</w:t>
            </w:r>
          </w:p>
          <w:p>
            <w:pPr>
              <w:keepLines w:val="0"/>
              <w:pageBreakBefore w:val="0"/>
              <w:kinsoku/>
              <w:wordWrap/>
              <w:topLinePunct w:val="0"/>
              <w:bidi w:val="0"/>
              <w:spacing w:line="240" w:lineRule="auto"/>
              <w:rPr>
                <w:color w:val="auto"/>
                <w:sz w:val="21"/>
                <w:szCs w:val="21"/>
              </w:rPr>
            </w:pPr>
            <w:r>
              <w:rPr>
                <w:rFonts w:hint="eastAsia"/>
                <w:color w:val="auto"/>
                <w:sz w:val="21"/>
                <w:szCs w:val="21"/>
              </w:rPr>
              <w:t>抽查《风险和机遇评估分析表》，《内外部环境识别》 分析的内容及记录清晰。</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公司确定的相关方有</w:t>
            </w:r>
            <w:r>
              <w:rPr>
                <w:rFonts w:hint="eastAsia"/>
                <w:color w:val="auto"/>
                <w:sz w:val="21"/>
                <w:szCs w:val="21"/>
                <w:lang w:eastAsia="zh-CN"/>
              </w:rPr>
              <w:t>：</w:t>
            </w:r>
            <w:r>
              <w:rPr>
                <w:rFonts w:hint="eastAsia"/>
                <w:color w:val="auto"/>
                <w:sz w:val="21"/>
                <w:szCs w:val="21"/>
                <w:lang w:val="en-US" w:eastAsia="zh-CN"/>
              </w:rPr>
              <w:t>教育局、教学设备有限公司、学校、</w:t>
            </w:r>
            <w:r>
              <w:rPr>
                <w:rFonts w:hint="eastAsia"/>
                <w:color w:val="auto"/>
                <w:sz w:val="21"/>
                <w:szCs w:val="21"/>
              </w:rPr>
              <w:t>员工、银行、外部供应商、政府机构及其他为组织工作者、法律法规及监管机关、非政府组织等。</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理解员工诉求的形式为谈心、茶话会等；理解银行等相关方的形式主要为电话沟通、上门拜访等；</w:t>
            </w:r>
          </w:p>
          <w:p>
            <w:pPr>
              <w:keepLines w:val="0"/>
              <w:pageBreakBefore w:val="0"/>
              <w:tabs>
                <w:tab w:val="center" w:pos="3169"/>
              </w:tabs>
              <w:kinsoku/>
              <w:wordWrap/>
              <w:topLinePunct w:val="0"/>
              <w:bidi w:val="0"/>
              <w:spacing w:line="240" w:lineRule="auto"/>
              <w:jc w:val="left"/>
              <w:rPr>
                <w:color w:val="auto"/>
                <w:sz w:val="21"/>
                <w:szCs w:val="21"/>
              </w:rPr>
            </w:pPr>
            <w:r>
              <w:rPr>
                <w:rFonts w:hint="eastAsia"/>
                <w:color w:val="auto"/>
                <w:sz w:val="21"/>
                <w:szCs w:val="21"/>
              </w:rPr>
              <w:t>员工关注的主要问题有工资、待遇、晋升机制、福利等，供应商和合作伙伴关注的主要问题是稳定、持续地合作，互利双赢，建立友好关系，不发生环境安全事故、环保运输，固废排放。车</w:t>
            </w:r>
            <w:r>
              <w:rPr>
                <w:rFonts w:hint="eastAsia"/>
                <w:color w:val="auto"/>
                <w:sz w:val="21"/>
                <w:szCs w:val="21"/>
                <w:lang w:val="en-US" w:eastAsia="zh-CN"/>
              </w:rPr>
              <w:t>辆</w:t>
            </w:r>
            <w:r>
              <w:rPr>
                <w:rFonts w:hint="eastAsia"/>
                <w:color w:val="auto"/>
                <w:sz w:val="21"/>
                <w:szCs w:val="21"/>
              </w:rPr>
              <w:t>尾气排放、符合法律法规等。</w:t>
            </w:r>
          </w:p>
          <w:p>
            <w:pPr>
              <w:keepLines w:val="0"/>
              <w:pageBreakBefore w:val="0"/>
              <w:kinsoku/>
              <w:wordWrap/>
              <w:topLinePunct w:val="0"/>
              <w:bidi w:val="0"/>
              <w:spacing w:line="240" w:lineRule="auto"/>
              <w:ind w:firstLine="210" w:firstLineChars="100"/>
              <w:rPr>
                <w:rFonts w:ascii="宋体" w:hAnsi="宋体" w:cs="宋体"/>
                <w:color w:val="auto"/>
                <w:sz w:val="21"/>
                <w:szCs w:val="21"/>
              </w:rPr>
            </w:pPr>
            <w:r>
              <w:rPr>
                <w:rFonts w:hint="eastAsia" w:ascii="宋体" w:hAnsi="宋体" w:cs="宋体"/>
                <w:color w:val="auto"/>
                <w:sz w:val="21"/>
                <w:szCs w:val="21"/>
              </w:rPr>
              <w:t>查见顾客需求和期望：质量满足顾客要求；准时交货；企业有建立质量/环境/安全管理体系并有效地运行等。</w:t>
            </w:r>
            <w:r>
              <w:rPr>
                <w:rFonts w:hint="eastAsia"/>
                <w:color w:val="auto"/>
                <w:sz w:val="21"/>
                <w:szCs w:val="21"/>
              </w:rPr>
              <w:t>对相关方的要求的监视和评审的方法多样，通过QQ和微信等现代通讯手段是常用的便捷而又高效</w:t>
            </w:r>
            <w:r>
              <w:rPr>
                <w:rFonts w:hint="eastAsia" w:cs="宋体" w:asciiTheme="minorEastAsia" w:hAnsiTheme="minorEastAsia" w:eastAsiaTheme="minorEastAsia"/>
                <w:color w:val="auto"/>
                <w:sz w:val="21"/>
                <w:szCs w:val="21"/>
              </w:rPr>
              <w:t>。</w:t>
            </w:r>
            <w:r>
              <w:rPr>
                <w:rFonts w:hint="eastAsia"/>
                <w:color w:val="auto"/>
                <w:sz w:val="21"/>
                <w:szCs w:val="21"/>
              </w:rPr>
              <w:t>风险和机遇评估分析</w:t>
            </w:r>
            <w:r>
              <w:rPr>
                <w:rFonts w:hint="eastAsia" w:cs="宋体" w:asciiTheme="minorEastAsia" w:hAnsiTheme="minorEastAsia" w:eastAsiaTheme="minorEastAsia"/>
                <w:color w:val="auto"/>
                <w:sz w:val="21"/>
                <w:szCs w:val="21"/>
              </w:rPr>
              <w:t>分析基本到位。</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确定管理体系的范围</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 4.3</w:t>
            </w:r>
          </w:p>
          <w:p>
            <w:pPr>
              <w:keepLines w:val="0"/>
              <w:pageBreakBefore w:val="0"/>
              <w:kinsoku/>
              <w:wordWrap/>
              <w:topLinePunct w:val="0"/>
              <w:bidi w:val="0"/>
              <w:spacing w:line="240" w:lineRule="auto"/>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Q8.3</w:t>
            </w:r>
            <w:r>
              <w:rPr>
                <w:rFonts w:hint="eastAsia" w:ascii="宋体" w:hAnsi="宋体"/>
                <w:color w:val="auto"/>
                <w:sz w:val="21"/>
                <w:szCs w:val="21"/>
              </w:rPr>
              <w:t>不适合条款的确认</w:t>
            </w:r>
          </w:p>
        </w:tc>
        <w:tc>
          <w:tcPr>
            <w:tcW w:w="11765" w:type="dxa"/>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公司管理体系范围为：</w:t>
            </w:r>
          </w:p>
          <w:p>
            <w:pPr>
              <w:keepNext w:val="0"/>
              <w:keepLines w:val="0"/>
              <w:pageBreakBefore w:val="0"/>
              <w:kinsoku/>
              <w:wordWrap/>
              <w:overflowPunct/>
              <w:topLinePunct w:val="0"/>
              <w:autoSpaceDE/>
              <w:autoSpaceDN/>
              <w:bidi w:val="0"/>
              <w:adjustRightInd/>
              <w:snapToGrid/>
              <w:spacing w:line="240" w:lineRule="auto"/>
              <w:textAlignment w:val="auto"/>
              <w:rPr>
                <w:sz w:val="21"/>
                <w:szCs w:val="21"/>
              </w:rPr>
            </w:pPr>
            <w:r>
              <w:rPr>
                <w:sz w:val="21"/>
                <w:szCs w:val="21"/>
              </w:rPr>
              <w:t>Q：课桌椅、餐桌椅、上下床、公寓床、文件柜、密集柜、排椅、办公桌、办公柜的生产</w:t>
            </w:r>
          </w:p>
          <w:p>
            <w:pPr>
              <w:keepNext w:val="0"/>
              <w:keepLines w:val="0"/>
              <w:pageBreakBefore w:val="0"/>
              <w:kinsoku/>
              <w:wordWrap/>
              <w:overflowPunct/>
              <w:topLinePunct w:val="0"/>
              <w:autoSpaceDE/>
              <w:autoSpaceDN/>
              <w:bidi w:val="0"/>
              <w:adjustRightInd/>
              <w:snapToGrid/>
              <w:spacing w:line="240" w:lineRule="auto"/>
              <w:textAlignment w:val="auto"/>
              <w:rPr>
                <w:sz w:val="21"/>
                <w:szCs w:val="21"/>
              </w:rPr>
            </w:pPr>
            <w:r>
              <w:rPr>
                <w:sz w:val="21"/>
                <w:szCs w:val="21"/>
              </w:rPr>
              <w:t>E：课桌椅、餐桌椅、上下床、公寓床、文件柜、密集柜、排椅、办公桌、办公柜的生产所涉及场所的相关环境管理活动</w:t>
            </w:r>
          </w:p>
          <w:p>
            <w:pPr>
              <w:keepNext w:val="0"/>
              <w:keepLines w:val="0"/>
              <w:pageBreakBefore w:val="0"/>
              <w:kinsoku/>
              <w:wordWrap/>
              <w:overflowPunct/>
              <w:topLinePunct w:val="0"/>
              <w:autoSpaceDE/>
              <w:autoSpaceDN/>
              <w:bidi w:val="0"/>
              <w:adjustRightInd/>
              <w:snapToGrid/>
              <w:spacing w:line="240" w:lineRule="auto"/>
              <w:textAlignment w:val="auto"/>
              <w:rPr>
                <w:sz w:val="21"/>
                <w:szCs w:val="21"/>
              </w:rPr>
            </w:pPr>
            <w:r>
              <w:rPr>
                <w:sz w:val="21"/>
                <w:szCs w:val="21"/>
              </w:rPr>
              <w:t>O：课桌椅、餐桌椅、上下床、公寓床、文件柜、密集柜、排椅、办公桌、办公柜的生产所涉及场所的相关职业健康安全管理活动</w:t>
            </w:r>
          </w:p>
          <w:p>
            <w:pPr>
              <w:keepNext w:val="0"/>
              <w:keepLines w:val="0"/>
              <w:pageBreakBefore w:val="0"/>
              <w:kinsoku/>
              <w:wordWrap/>
              <w:overflowPunct/>
              <w:topLinePunct w:val="0"/>
              <w:autoSpaceDE/>
              <w:autoSpaceDN/>
              <w:bidi w:val="0"/>
              <w:adjustRightInd/>
              <w:snapToGrid/>
              <w:spacing w:line="240" w:lineRule="auto"/>
              <w:textAlignment w:val="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不适用情况：质量管理体系Q</w:t>
            </w:r>
            <w:r>
              <w:rPr>
                <w:rFonts w:hint="eastAsia" w:asciiTheme="minorEastAsia" w:hAnsiTheme="minorEastAsia" w:eastAsiaTheme="minorEastAsia"/>
                <w:color w:val="auto"/>
                <w:sz w:val="21"/>
                <w:szCs w:val="21"/>
              </w:rPr>
              <w:t>8.3 产品和服务的设计和开发</w:t>
            </w:r>
          </w:p>
          <w:p>
            <w:pPr>
              <w:pStyle w:val="10"/>
              <w:keepNext w:val="0"/>
              <w:keepLines w:val="0"/>
              <w:pageBreakBefore w:val="0"/>
              <w:kinsoku/>
              <w:wordWrap/>
              <w:overflowPunct/>
              <w:topLinePunct w:val="0"/>
              <w:autoSpaceDE/>
              <w:autoSpaceDN/>
              <w:bidi w:val="0"/>
              <w:adjustRightInd/>
              <w:snapToGrid/>
              <w:spacing w:after="0" w:line="240" w:lineRule="auto"/>
              <w:ind w:left="0" w:leftChars="0" w:firstLine="420" w:firstLineChars="200"/>
              <w:textAlignment w:val="auto"/>
              <w:rPr>
                <w:rFonts w:hint="default" w:asciiTheme="minorEastAsia" w:hAnsiTheme="minorEastAsia" w:eastAsiaTheme="minorEastAsia"/>
                <w:color w:val="auto"/>
                <w:sz w:val="21"/>
                <w:szCs w:val="21"/>
                <w:lang w:val="en-US" w:eastAsia="zh-CN"/>
              </w:rPr>
            </w:pPr>
            <w:r>
              <w:rPr>
                <w:rFonts w:ascii="宋体" w:hAnsi="宋体"/>
                <w:color w:val="auto"/>
                <w:sz w:val="21"/>
                <w:szCs w:val="21"/>
              </w:rPr>
              <w:t>本公司按照GB/T19001-2016标准要求及公司的实际情况编制</w:t>
            </w:r>
            <w:r>
              <w:rPr>
                <w:rFonts w:hint="eastAsia" w:ascii="宋体" w:hAnsi="宋体"/>
                <w:color w:val="auto"/>
                <w:sz w:val="21"/>
                <w:szCs w:val="21"/>
              </w:rPr>
              <w:t>。公司所</w:t>
            </w:r>
            <w:r>
              <w:rPr>
                <w:rFonts w:hint="eastAsia" w:ascii="宋体" w:hAnsi="宋体"/>
                <w:color w:val="auto"/>
                <w:sz w:val="21"/>
                <w:szCs w:val="21"/>
                <w:lang w:val="en-US" w:eastAsia="zh-CN"/>
              </w:rPr>
              <w:t>产品生产及</w:t>
            </w:r>
            <w:r>
              <w:rPr>
                <w:rFonts w:hint="eastAsia" w:ascii="宋体" w:hAnsi="宋体"/>
                <w:color w:val="auto"/>
                <w:sz w:val="21"/>
                <w:szCs w:val="21"/>
              </w:rPr>
              <w:t>销售均按照国家标准、行业标准或</w:t>
            </w:r>
            <w:r>
              <w:rPr>
                <w:rFonts w:hint="eastAsia" w:ascii="宋体" w:hAnsi="宋体" w:eastAsia="宋体" w:cs="宋体"/>
                <w:color w:val="auto"/>
                <w:sz w:val="21"/>
                <w:szCs w:val="21"/>
              </w:rPr>
              <w:t>顾客要求提供，不存在产品的设计和开发过程。故Q8.3条款不适用。Q8.3条款不适用的要求不影响组织确保其产品和服务合格的能力或责任，对增强顾客满意也不会产生任何影响。不适用说明较充分。外包情况：</w:t>
            </w:r>
            <w:r>
              <w:rPr>
                <w:rFonts w:hint="eastAsia" w:ascii="宋体" w:hAnsi="宋体" w:eastAsia="宋体" w:cs="宋体"/>
                <w:color w:val="auto"/>
                <w:kern w:val="0"/>
                <w:sz w:val="21"/>
                <w:szCs w:val="21"/>
                <w:lang w:val="en-US" w:eastAsia="zh-CN" w:bidi="ar"/>
              </w:rPr>
              <w:t>板件加工</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公司识别的</w:t>
            </w:r>
            <w:r>
              <w:rPr>
                <w:rFonts w:hint="eastAsia" w:ascii="宋体" w:hAnsi="宋体" w:eastAsia="宋体" w:cs="宋体"/>
                <w:color w:val="auto"/>
                <w:kern w:val="0"/>
                <w:sz w:val="21"/>
                <w:szCs w:val="21"/>
                <w:lang w:val="en-US" w:eastAsia="zh-CN" w:bidi="ar"/>
              </w:rPr>
              <w:t>特殊过程：焊接、喷涂过程；</w:t>
            </w:r>
            <w:r>
              <w:rPr>
                <w:rFonts w:hint="eastAsia" w:ascii="宋体" w:hAnsi="宋体" w:cs="宋体"/>
                <w:color w:val="auto"/>
                <w:kern w:val="0"/>
                <w:sz w:val="21"/>
                <w:szCs w:val="21"/>
                <w:lang w:val="en-US" w:eastAsia="zh-CN" w:bidi="ar"/>
              </w:rPr>
              <w:t>识别</w:t>
            </w:r>
            <w:r>
              <w:rPr>
                <w:rFonts w:hint="eastAsia" w:ascii="宋体" w:hAnsi="宋体" w:eastAsia="宋体" w:cs="宋体"/>
                <w:color w:val="auto"/>
                <w:kern w:val="0"/>
                <w:sz w:val="21"/>
                <w:szCs w:val="21"/>
                <w:lang w:val="en-US" w:eastAsia="zh-CN" w:bidi="ar"/>
              </w:rPr>
              <w:t>关键过程：组装、焊接、喷涂过程。</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管理体系及其过程</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QEO4.4</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该公司</w:t>
            </w:r>
            <w:r>
              <w:rPr>
                <w:rFonts w:hint="eastAsia" w:cs="宋体" w:asciiTheme="minorEastAsia" w:hAnsiTheme="minorEastAsia" w:eastAsiaTheme="minorEastAsia"/>
                <w:color w:val="auto"/>
                <w:sz w:val="21"/>
                <w:szCs w:val="21"/>
                <w:lang w:val="en-US" w:eastAsia="zh-CN"/>
              </w:rPr>
              <w:t>于</w:t>
            </w:r>
            <w:r>
              <w:rPr>
                <w:rFonts w:hint="eastAsia" w:cs="宋体" w:asciiTheme="minorEastAsia" w:hAnsiTheme="minorEastAsia" w:eastAsiaTheme="minorEastAsia"/>
                <w:color w:val="auto"/>
                <w:sz w:val="21"/>
                <w:szCs w:val="21"/>
                <w:lang w:eastAsia="zh-CN"/>
              </w:rPr>
              <w:t>2020年12月12日</w:t>
            </w:r>
            <w:r>
              <w:rPr>
                <w:rFonts w:hint="eastAsia" w:cs="宋体" w:asciiTheme="minorEastAsia" w:hAnsiTheme="minorEastAsia" w:eastAsiaTheme="minorEastAsia"/>
                <w:color w:val="auto"/>
                <w:sz w:val="21"/>
                <w:szCs w:val="21"/>
              </w:rPr>
              <w:t>根据自身的实际情况和标准的要求组织人员编制了管理手册、程序文件、作业文件和记录表格，制定了管理方针和管理目标。实施了管理体系，通过对过程检测结果进行分析管理体系得以不断改进。负责人介绍管理体系运行以来效果不错管理有了一定的提高。每半年对管理目标完成情况进行统计分析，出示</w:t>
            </w:r>
            <w:r>
              <w:rPr>
                <w:rFonts w:hint="eastAsia" w:cs="宋体" w:asciiTheme="minorEastAsia" w:hAnsiTheme="minorEastAsia" w:eastAsiaTheme="minorEastAsia"/>
                <w:color w:val="auto"/>
                <w:sz w:val="21"/>
                <w:szCs w:val="21"/>
                <w:lang w:eastAsia="zh-CN"/>
              </w:rPr>
              <w:t>202</w:t>
            </w:r>
            <w:r>
              <w:rPr>
                <w:rFonts w:hint="eastAsia" w:cs="宋体" w:asciiTheme="minorEastAsia" w:hAnsiTheme="minorEastAsia" w:eastAsiaTheme="minorEastAsia"/>
                <w:color w:val="auto"/>
                <w:sz w:val="21"/>
                <w:szCs w:val="21"/>
                <w:lang w:val="en-US" w:eastAsia="zh-CN"/>
              </w:rPr>
              <w:t>2</w:t>
            </w:r>
            <w:r>
              <w:rPr>
                <w:rFonts w:hint="eastAsia" w:cs="宋体" w:asciiTheme="minorEastAsia" w:hAnsiTheme="minorEastAsia" w:eastAsiaTheme="minorEastAsia"/>
                <w:color w:val="auto"/>
                <w:sz w:val="21"/>
                <w:szCs w:val="21"/>
                <w:lang w:eastAsia="zh-CN"/>
              </w:rPr>
              <w:t>年1-</w:t>
            </w:r>
            <w:r>
              <w:rPr>
                <w:rFonts w:hint="eastAsia" w:cs="宋体" w:asciiTheme="minorEastAsia" w:hAnsiTheme="minorEastAsia" w:eastAsiaTheme="minorEastAsia"/>
                <w:color w:val="auto"/>
                <w:sz w:val="21"/>
                <w:szCs w:val="21"/>
                <w:lang w:val="en-US" w:eastAsia="zh-CN"/>
              </w:rPr>
              <w:t>6</w:t>
            </w:r>
            <w:r>
              <w:rPr>
                <w:rFonts w:hint="eastAsia" w:cs="宋体" w:asciiTheme="minorEastAsia" w:hAnsiTheme="minorEastAsia" w:eastAsiaTheme="minorEastAsia"/>
                <w:color w:val="auto"/>
                <w:sz w:val="21"/>
                <w:szCs w:val="21"/>
                <w:lang w:eastAsia="zh-CN"/>
              </w:rPr>
              <w:t>月份</w:t>
            </w:r>
            <w:r>
              <w:rPr>
                <w:rFonts w:hint="eastAsia" w:cs="宋体" w:asciiTheme="minorEastAsia" w:hAnsiTheme="minorEastAsia" w:eastAsiaTheme="minorEastAsia"/>
                <w:color w:val="auto"/>
                <w:sz w:val="21"/>
                <w:szCs w:val="21"/>
              </w:rPr>
              <w:t>管理目标分解及完成情况记录。</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与负责人交流：部门确定了满足与管理体系有关的客户及相关方的要求。</w:t>
            </w:r>
          </w:p>
          <w:p>
            <w:pPr>
              <w:pStyle w:val="17"/>
              <w:keepLines w:val="0"/>
              <w:pageBreakBefore w:val="0"/>
              <w:numPr>
                <w:ilvl w:val="0"/>
                <w:numId w:val="2"/>
              </w:numPr>
              <w:kinsoku/>
              <w:wordWrap/>
              <w:topLinePunct w:val="0"/>
              <w:bidi w:val="0"/>
              <w:spacing w:line="240" w:lineRule="auto"/>
              <w:ind w:firstLineChars="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公司通过监视和评审有关相关方及其有关要求的信息，实现持续改进。覆盖了如供应商管理、</w:t>
            </w:r>
            <w:r>
              <w:rPr>
                <w:rFonts w:hint="eastAsia" w:asciiTheme="minorEastAsia" w:hAnsiTheme="minorEastAsia" w:eastAsiaTheme="minorEastAsia"/>
                <w:color w:val="auto"/>
                <w:sz w:val="21"/>
                <w:szCs w:val="21"/>
              </w:rPr>
              <w:t>产品</w:t>
            </w:r>
            <w:r>
              <w:rPr>
                <w:rFonts w:hint="eastAsia" w:asciiTheme="minorEastAsia" w:hAnsiTheme="minorEastAsia" w:eastAsiaTheme="minorEastAsia"/>
                <w:color w:val="auto"/>
                <w:sz w:val="21"/>
                <w:szCs w:val="21"/>
                <w:lang w:val="en-US" w:eastAsia="zh-CN"/>
              </w:rPr>
              <w:t>生产及</w:t>
            </w:r>
            <w:r>
              <w:rPr>
                <w:rFonts w:hint="eastAsia" w:asciiTheme="minorEastAsia" w:hAnsiTheme="minorEastAsia" w:eastAsiaTheme="minorEastAsia"/>
                <w:color w:val="auto"/>
                <w:sz w:val="21"/>
                <w:szCs w:val="21"/>
              </w:rPr>
              <w:t>销售的全过程。</w:t>
            </w:r>
          </w:p>
          <w:p>
            <w:pPr>
              <w:pStyle w:val="17"/>
              <w:keepLines w:val="0"/>
              <w:pageBreakBefore w:val="0"/>
              <w:numPr>
                <w:ilvl w:val="0"/>
                <w:numId w:val="2"/>
              </w:numPr>
              <w:kinsoku/>
              <w:wordWrap/>
              <w:topLinePunct w:val="0"/>
              <w:bidi w:val="0"/>
              <w:spacing w:line="240" w:lineRule="auto"/>
              <w:ind w:firstLineChars="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质量及使用的安全可靠性、服务的时效性等风险和市场开拓的机遇。</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 应对风险的措施：</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a) 通过供应商的选择和评定来控制风险，选择供应商时考核其资质及其提供合格产品和合格服务的能力，应与客户需求相匹配。</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b)通过签订客户协议和供应商协议的条款把控风险。从各个方面确保</w:t>
            </w:r>
            <w:r>
              <w:rPr>
                <w:rFonts w:hint="eastAsia" w:asciiTheme="minorEastAsia" w:hAnsiTheme="minorEastAsia" w:eastAsiaTheme="minorEastAsia"/>
                <w:color w:val="auto"/>
                <w:sz w:val="21"/>
                <w:szCs w:val="21"/>
                <w:lang w:eastAsia="zh-CN"/>
              </w:rPr>
              <w:t>产品的生产及销售</w:t>
            </w:r>
            <w:r>
              <w:rPr>
                <w:rFonts w:hint="eastAsia" w:cs="宋体" w:asciiTheme="minorEastAsia" w:hAnsiTheme="minorEastAsia" w:eastAsiaTheme="minorEastAsia"/>
                <w:color w:val="auto"/>
                <w:sz w:val="21"/>
                <w:szCs w:val="21"/>
              </w:rPr>
              <w:t>质量，提高客户满意度，同时对风险采用DLEC分析方法控制。</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3.识别进行</w:t>
            </w:r>
            <w:r>
              <w:rPr>
                <w:rFonts w:hint="eastAsia" w:asciiTheme="minorEastAsia" w:hAnsiTheme="minorEastAsia" w:eastAsiaTheme="minorEastAsia"/>
                <w:color w:val="auto"/>
                <w:sz w:val="21"/>
                <w:szCs w:val="21"/>
                <w:lang w:eastAsia="zh-CN"/>
              </w:rPr>
              <w:t>产品的生产及销售</w:t>
            </w:r>
            <w:r>
              <w:rPr>
                <w:rFonts w:hint="eastAsia" w:cs="宋体" w:asciiTheme="minorEastAsia" w:hAnsiTheme="minorEastAsia" w:eastAsiaTheme="minorEastAsia"/>
                <w:color w:val="auto"/>
                <w:sz w:val="21"/>
                <w:szCs w:val="21"/>
              </w:rPr>
              <w:t>风险及具体应对措施，采购的风险，严格供应商评审，选择合格供方，要求其销售能力和产品质量满足客户要求，并严格进行合格供方业绩评价。通过采购合同或协议与销售合同或协议的条款匹配来控制风险，产品经检验后交货来控制产品质量的风险。</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4.通过</w:t>
            </w:r>
            <w:r>
              <w:rPr>
                <w:rFonts w:hint="eastAsia" w:cs="宋体" w:asciiTheme="minorEastAsia" w:hAnsiTheme="minorEastAsia" w:eastAsiaTheme="minorEastAsia"/>
                <w:color w:val="auto"/>
                <w:sz w:val="21"/>
                <w:szCs w:val="21"/>
                <w:lang w:val="en-US" w:eastAsia="zh-CN"/>
              </w:rPr>
              <w:t>对公司</w:t>
            </w:r>
            <w:r>
              <w:rPr>
                <w:rFonts w:hint="eastAsia" w:asciiTheme="minorEastAsia" w:hAnsiTheme="minorEastAsia" w:eastAsiaTheme="minorEastAsia"/>
                <w:color w:val="auto"/>
                <w:sz w:val="21"/>
                <w:szCs w:val="21"/>
                <w:lang w:eastAsia="zh-CN"/>
              </w:rPr>
              <w:t>的生产及销售</w:t>
            </w:r>
            <w:r>
              <w:rPr>
                <w:rFonts w:hint="eastAsia" w:cs="宋体" w:asciiTheme="minorEastAsia" w:hAnsiTheme="minorEastAsia" w:eastAsiaTheme="minorEastAsia"/>
                <w:color w:val="auto"/>
                <w:sz w:val="21"/>
                <w:szCs w:val="21"/>
              </w:rPr>
              <w:t>的风险、交付等风险控制，在具体操作过程中实施的</w:t>
            </w:r>
            <w:r>
              <w:rPr>
                <w:rFonts w:hint="eastAsia" w:cs="宋体" w:asciiTheme="minorEastAsia" w:hAnsiTheme="minorEastAsia" w:eastAsiaTheme="minorEastAsia"/>
                <w:color w:val="auto"/>
                <w:sz w:val="21"/>
                <w:szCs w:val="21"/>
                <w:lang w:val="en-US" w:eastAsia="zh-CN"/>
              </w:rPr>
              <w:t>相关的</w:t>
            </w:r>
            <w:r>
              <w:rPr>
                <w:rFonts w:hint="eastAsia" w:cs="宋体" w:asciiTheme="minorEastAsia" w:hAnsiTheme="minorEastAsia" w:eastAsiaTheme="minorEastAsia"/>
                <w:color w:val="auto"/>
                <w:sz w:val="21"/>
                <w:szCs w:val="21"/>
              </w:rPr>
              <w:t>措施，实现了对整个供应链管理的风险控制，为客户提供更全面的</w:t>
            </w:r>
            <w:r>
              <w:rPr>
                <w:rFonts w:hint="eastAsia" w:cs="宋体" w:asciiTheme="minorEastAsia" w:hAnsiTheme="minorEastAsia" w:eastAsiaTheme="minorEastAsia"/>
                <w:color w:val="auto"/>
                <w:sz w:val="21"/>
                <w:szCs w:val="21"/>
                <w:lang w:val="en-US" w:eastAsia="zh-CN"/>
              </w:rPr>
              <w:t>产品</w:t>
            </w:r>
            <w:r>
              <w:rPr>
                <w:rFonts w:hint="eastAsia" w:asciiTheme="minorEastAsia" w:hAnsiTheme="minorEastAsia" w:eastAsiaTheme="minorEastAsia"/>
                <w:color w:val="auto"/>
                <w:sz w:val="21"/>
                <w:szCs w:val="21"/>
                <w:lang w:eastAsia="zh-CN"/>
              </w:rPr>
              <w:t>的生产及销售</w:t>
            </w:r>
            <w:r>
              <w:rPr>
                <w:rFonts w:hint="eastAsia" w:cs="宋体" w:asciiTheme="minorEastAsia" w:hAnsiTheme="minorEastAsia" w:eastAsiaTheme="minorEastAsia"/>
                <w:color w:val="auto"/>
                <w:sz w:val="21"/>
                <w:szCs w:val="21"/>
              </w:rPr>
              <w:t>服务。</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领导作用与承诺</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--总则</w:t>
            </w: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5.1</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公司总经理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介绍主要</w:t>
            </w:r>
            <w:r>
              <w:rPr>
                <w:rFonts w:hint="eastAsia" w:cs="宋体" w:asciiTheme="minorEastAsia" w:hAnsiTheme="minorEastAsia" w:eastAsiaTheme="minorEastAsia"/>
                <w:color w:val="auto"/>
                <w:sz w:val="21"/>
                <w:szCs w:val="21"/>
                <w:lang w:val="en-US" w:eastAsia="zh-CN"/>
              </w:rPr>
              <w:t>管理</w:t>
            </w:r>
            <w:r>
              <w:rPr>
                <w:rFonts w:hint="eastAsia" w:cs="宋体" w:asciiTheme="minorEastAsia" w:hAnsiTheme="minorEastAsia" w:eastAsiaTheme="minorEastAsia"/>
                <w:color w:val="auto"/>
                <w:sz w:val="21"/>
                <w:szCs w:val="21"/>
              </w:rPr>
              <w:t>承诺有：</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1)对管理体系的有效性要承担责任；</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2)建立公司的管理方针和目标并确保与公司的环境相适应，与公司战略方向保持一致以及方针在公司内得到沟通理解和有效实施； </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3）确保管理体系要求融入公司的</w:t>
            </w:r>
            <w:r>
              <w:rPr>
                <w:rFonts w:hint="eastAsia" w:cs="宋体" w:asciiTheme="minorEastAsia" w:hAnsiTheme="minorEastAsia" w:eastAsiaTheme="minorEastAsia"/>
                <w:color w:val="auto"/>
                <w:sz w:val="21"/>
                <w:szCs w:val="21"/>
                <w:lang w:val="en-US" w:eastAsia="zh-CN"/>
              </w:rPr>
              <w:t>生产、</w:t>
            </w:r>
            <w:r>
              <w:rPr>
                <w:rFonts w:hint="eastAsia" w:cs="宋体" w:asciiTheme="minorEastAsia" w:hAnsiTheme="minorEastAsia" w:eastAsiaTheme="minorEastAsia"/>
                <w:color w:val="auto"/>
                <w:sz w:val="21"/>
                <w:szCs w:val="21"/>
              </w:rPr>
              <w:t>采购、销售</w:t>
            </w:r>
            <w:r>
              <w:rPr>
                <w:rFonts w:hint="eastAsia" w:cs="宋体" w:asciiTheme="minorEastAsia" w:hAnsiTheme="minorEastAsia" w:eastAsiaTheme="minorEastAsia"/>
                <w:color w:val="auto"/>
                <w:sz w:val="21"/>
                <w:szCs w:val="21"/>
                <w:lang w:val="en-US" w:eastAsia="zh-CN"/>
              </w:rPr>
              <w:t>等</w:t>
            </w:r>
            <w:r>
              <w:rPr>
                <w:rFonts w:hint="eastAsia" w:cs="宋体" w:asciiTheme="minorEastAsia" w:hAnsiTheme="minorEastAsia" w:eastAsiaTheme="minorEastAsia"/>
                <w:color w:val="auto"/>
                <w:sz w:val="21"/>
                <w:szCs w:val="21"/>
              </w:rPr>
              <w:t>各过程。</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4）促进使用过程方法和机遇风险的思维。</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5)建立合理的公司组织结构,确保管理体系所需资源能被获得；</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6)建立良好的沟通机制，杜绝因沟通</w:t>
            </w:r>
            <w:r>
              <w:rPr>
                <w:rFonts w:hint="eastAsia" w:cs="宋体" w:asciiTheme="minorEastAsia" w:hAnsiTheme="minorEastAsia" w:eastAsiaTheme="minorEastAsia"/>
                <w:color w:val="auto"/>
                <w:sz w:val="21"/>
                <w:szCs w:val="21"/>
                <w:lang w:val="en-US" w:eastAsia="zh-CN"/>
              </w:rPr>
              <w:t>不当</w:t>
            </w:r>
            <w:r>
              <w:rPr>
                <w:rFonts w:hint="eastAsia" w:cs="宋体" w:asciiTheme="minorEastAsia" w:hAnsiTheme="minorEastAsia" w:eastAsiaTheme="minorEastAsia"/>
                <w:color w:val="auto"/>
                <w:sz w:val="21"/>
                <w:szCs w:val="21"/>
              </w:rPr>
              <w:t>影响管理体系运行有效性；</w:t>
            </w:r>
          </w:p>
          <w:p>
            <w:pPr>
              <w:keepLines w:val="0"/>
              <w:pageBreakBefore w:val="0"/>
              <w:kinsoku/>
              <w:wordWrap/>
              <w:topLinePunct w:val="0"/>
              <w:bidi w:val="0"/>
              <w:spacing w:line="240" w:lineRule="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rPr>
              <w:t>7）确保管理体系实现其预期的结果</w:t>
            </w:r>
            <w:r>
              <w:rPr>
                <w:rFonts w:hint="eastAsia" w:cs="宋体" w:asciiTheme="minorEastAsia" w:hAnsiTheme="minorEastAsia" w:eastAsiaTheme="minorEastAsia"/>
                <w:color w:val="auto"/>
                <w:sz w:val="21"/>
                <w:szCs w:val="21"/>
                <w:lang w:eastAsia="zh-CN"/>
              </w:rPr>
              <w:t>；</w:t>
            </w:r>
          </w:p>
          <w:p>
            <w:pPr>
              <w:keepLines w:val="0"/>
              <w:pageBreakBefore w:val="0"/>
              <w:kinsoku/>
              <w:wordWrap/>
              <w:topLinePunct w:val="0"/>
              <w:bidi w:val="0"/>
              <w:spacing w:line="240" w:lineRule="auto"/>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rPr>
              <w:t>8)促使员工积极参与，指导和支持他们为公司管理体系的有效性作出贡献</w:t>
            </w:r>
            <w:r>
              <w:rPr>
                <w:rFonts w:hint="eastAsia" w:cs="宋体" w:asciiTheme="minorEastAsia" w:hAnsiTheme="minorEastAsia" w:eastAsiaTheme="minorEastAsia"/>
                <w:color w:val="auto"/>
                <w:sz w:val="21"/>
                <w:szCs w:val="21"/>
                <w:lang w:eastAsia="zh-CN"/>
              </w:rPr>
              <w:t>；</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9）推动公司改进和创新；</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10)做好管理岗位的</w:t>
            </w:r>
            <w:r>
              <w:rPr>
                <w:rFonts w:hint="eastAsia" w:cs="宋体" w:asciiTheme="minorEastAsia" w:hAnsiTheme="minorEastAsia" w:eastAsiaTheme="minorEastAsia"/>
                <w:color w:val="auto"/>
                <w:sz w:val="21"/>
                <w:szCs w:val="21"/>
                <w:lang w:val="en-US" w:eastAsia="zh-CN"/>
              </w:rPr>
              <w:t>职责确定和</w:t>
            </w:r>
            <w:r>
              <w:rPr>
                <w:rFonts w:hint="eastAsia" w:cs="宋体" w:asciiTheme="minorEastAsia" w:hAnsiTheme="minorEastAsia" w:eastAsiaTheme="minorEastAsia"/>
                <w:color w:val="auto"/>
                <w:sz w:val="21"/>
                <w:szCs w:val="21"/>
              </w:rPr>
              <w:t>任命</w:t>
            </w:r>
            <w:r>
              <w:rPr>
                <w:rFonts w:hint="eastAsia" w:cs="宋体" w:asciiTheme="minorEastAsia" w:hAnsiTheme="minorEastAsia" w:eastAsiaTheme="minorEastAsia"/>
                <w:color w:val="auto"/>
                <w:sz w:val="21"/>
                <w:szCs w:val="21"/>
                <w:lang w:val="en-US" w:eastAsia="zh-CN"/>
              </w:rPr>
              <w:t>适当的人员</w:t>
            </w:r>
            <w:r>
              <w:rPr>
                <w:rFonts w:hint="eastAsia" w:cs="宋体" w:asciiTheme="minorEastAsia" w:hAnsiTheme="minorEastAsia" w:eastAsiaTheme="minorEastAsia"/>
                <w:color w:val="auto"/>
                <w:sz w:val="21"/>
                <w:szCs w:val="21"/>
              </w:rPr>
              <w:t>，公司内部公开发布管理者代表、安全事务代表、内审员等任命书，以支持其他管理</w:t>
            </w:r>
            <w:r>
              <w:rPr>
                <w:rFonts w:hint="eastAsia" w:cs="宋体" w:asciiTheme="minorEastAsia" w:hAnsiTheme="minorEastAsia" w:eastAsiaTheme="minorEastAsia"/>
                <w:color w:val="auto"/>
                <w:sz w:val="21"/>
                <w:szCs w:val="21"/>
                <w:lang w:val="en-US" w:eastAsia="zh-CN"/>
              </w:rPr>
              <w:t>人员</w:t>
            </w:r>
            <w:r>
              <w:rPr>
                <w:rFonts w:hint="eastAsia" w:cs="宋体" w:asciiTheme="minorEastAsia" w:hAnsiTheme="minorEastAsia" w:eastAsiaTheme="minorEastAsia"/>
                <w:color w:val="auto"/>
                <w:sz w:val="21"/>
                <w:szCs w:val="21"/>
              </w:rPr>
              <w:t>在其负责领域</w:t>
            </w:r>
            <w:r>
              <w:rPr>
                <w:rFonts w:hint="eastAsia" w:cs="宋体" w:asciiTheme="minorEastAsia" w:hAnsiTheme="minorEastAsia" w:eastAsiaTheme="minorEastAsia"/>
                <w:color w:val="auto"/>
                <w:sz w:val="21"/>
                <w:szCs w:val="21"/>
                <w:lang w:val="en-US" w:eastAsia="zh-CN"/>
              </w:rPr>
              <w:t>担当</w:t>
            </w:r>
            <w:r>
              <w:rPr>
                <w:rFonts w:hint="eastAsia" w:cs="宋体" w:asciiTheme="minorEastAsia" w:hAnsiTheme="minorEastAsia" w:eastAsiaTheme="minorEastAsia"/>
                <w:color w:val="auto"/>
                <w:sz w:val="21"/>
                <w:szCs w:val="21"/>
              </w:rPr>
              <w:t>其领导作用；</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对全体员工进行了顾客关注焦点的宣传和培训，制定了</w:t>
            </w:r>
            <w:r>
              <w:rPr>
                <w:rFonts w:hint="eastAsia" w:cs="宋体" w:asciiTheme="minorEastAsia" w:hAnsiTheme="minorEastAsia" w:eastAsiaTheme="minorEastAsia"/>
                <w:color w:val="auto"/>
                <w:sz w:val="21"/>
                <w:szCs w:val="21"/>
                <w:lang w:val="en-US" w:eastAsia="zh-CN"/>
              </w:rPr>
              <w:t>公司的</w:t>
            </w:r>
            <w:r>
              <w:rPr>
                <w:rFonts w:hint="eastAsia" w:cs="宋体" w:asciiTheme="minorEastAsia" w:hAnsiTheme="minorEastAsia" w:eastAsiaTheme="minorEastAsia"/>
                <w:color w:val="auto"/>
                <w:sz w:val="21"/>
                <w:szCs w:val="21"/>
              </w:rPr>
              <w:t>管理</w:t>
            </w:r>
            <w:r>
              <w:rPr>
                <w:rFonts w:hint="eastAsia" w:cs="宋体" w:asciiTheme="minorEastAsia" w:hAnsiTheme="minorEastAsia" w:eastAsiaTheme="minorEastAsia"/>
                <w:color w:val="auto"/>
                <w:sz w:val="21"/>
                <w:szCs w:val="21"/>
                <w:lang w:val="en-US" w:eastAsia="zh-CN"/>
              </w:rPr>
              <w:t>体系</w:t>
            </w:r>
            <w:r>
              <w:rPr>
                <w:rFonts w:hint="eastAsia" w:cs="宋体" w:asciiTheme="minorEastAsia" w:hAnsiTheme="minorEastAsia" w:eastAsiaTheme="minorEastAsia"/>
                <w:color w:val="auto"/>
                <w:sz w:val="21"/>
                <w:szCs w:val="21"/>
              </w:rPr>
              <w:t>文件和管理</w:t>
            </w:r>
            <w:r>
              <w:rPr>
                <w:rFonts w:hint="eastAsia" w:cs="宋体" w:asciiTheme="minorEastAsia" w:hAnsiTheme="minorEastAsia" w:eastAsiaTheme="minorEastAsia"/>
                <w:color w:val="auto"/>
                <w:sz w:val="21"/>
                <w:szCs w:val="21"/>
                <w:lang w:val="en-US" w:eastAsia="zh-CN"/>
              </w:rPr>
              <w:t>方针、管理</w:t>
            </w:r>
            <w:r>
              <w:rPr>
                <w:rFonts w:hint="eastAsia" w:cs="宋体" w:asciiTheme="minorEastAsia" w:hAnsiTheme="minorEastAsia" w:eastAsiaTheme="minorEastAsia"/>
                <w:color w:val="auto"/>
                <w:sz w:val="21"/>
                <w:szCs w:val="21"/>
              </w:rPr>
              <w:t>目标，并按</w:t>
            </w:r>
            <w:r>
              <w:rPr>
                <w:rFonts w:hint="eastAsia" w:cs="宋体" w:asciiTheme="minorEastAsia" w:hAnsiTheme="minorEastAsia" w:eastAsiaTheme="minorEastAsia"/>
                <w:color w:val="auto"/>
                <w:sz w:val="21"/>
                <w:szCs w:val="21"/>
                <w:lang w:val="en-US" w:eastAsia="zh-CN"/>
              </w:rPr>
              <w:t>体系文件</w:t>
            </w:r>
            <w:r>
              <w:rPr>
                <w:rFonts w:hint="eastAsia" w:cs="宋体" w:asciiTheme="minorEastAsia" w:hAnsiTheme="minorEastAsia" w:eastAsiaTheme="minorEastAsia"/>
                <w:color w:val="auto"/>
                <w:sz w:val="21"/>
                <w:szCs w:val="21"/>
              </w:rPr>
              <w:t>规定进行了管理评审，目前该公司的管理体系</w:t>
            </w:r>
            <w:r>
              <w:rPr>
                <w:rFonts w:hint="eastAsia" w:cs="宋体" w:asciiTheme="minorEastAsia" w:hAnsiTheme="minorEastAsia" w:eastAsiaTheme="minorEastAsia"/>
                <w:color w:val="auto"/>
                <w:sz w:val="21"/>
                <w:szCs w:val="21"/>
                <w:lang w:val="en-US" w:eastAsia="zh-CN"/>
              </w:rPr>
              <w:t>职责和权限</w:t>
            </w:r>
            <w:r>
              <w:rPr>
                <w:rFonts w:hint="eastAsia" w:cs="宋体" w:asciiTheme="minorEastAsia" w:hAnsiTheme="minorEastAsia" w:eastAsiaTheme="minorEastAsia"/>
                <w:color w:val="auto"/>
                <w:sz w:val="21"/>
                <w:szCs w:val="21"/>
              </w:rPr>
              <w:t>基本得到了落实。管理层通过制定方针和目标并通过会议、培训等形式要求员工理解企业的方针目标以及传达守法经营及达到顾客满意的质量意识的重要性并形成制度化，强调企业实施管理体系管理的重要性。</w:t>
            </w:r>
            <w:r>
              <w:rPr>
                <w:rFonts w:hint="eastAsia" w:cs="宋体" w:asciiTheme="minorEastAsia" w:hAnsiTheme="minorEastAsia" w:eastAsiaTheme="minorEastAsia"/>
                <w:color w:val="auto"/>
                <w:sz w:val="21"/>
                <w:szCs w:val="21"/>
                <w:lang w:val="en-US" w:eastAsia="zh-CN"/>
              </w:rPr>
              <w:t>作为总经理我确保</w:t>
            </w:r>
            <w:r>
              <w:rPr>
                <w:rFonts w:hint="eastAsia" w:cs="宋体" w:asciiTheme="minorEastAsia" w:hAnsiTheme="minorEastAsia" w:eastAsiaTheme="minorEastAsia"/>
                <w:color w:val="auto"/>
                <w:sz w:val="21"/>
                <w:szCs w:val="21"/>
              </w:rPr>
              <w:t>资源提供充分并通过定期进行管理评审发现过程中存在的问题并加以改进，承诺基本有效。企业通过</w:t>
            </w:r>
            <w:r>
              <w:rPr>
                <w:rFonts w:hint="eastAsia" w:cs="宋体" w:asciiTheme="minorEastAsia" w:hAnsiTheme="minorEastAsia" w:eastAsiaTheme="minorEastAsia"/>
                <w:color w:val="auto"/>
                <w:sz w:val="21"/>
                <w:szCs w:val="21"/>
                <w:lang w:val="en-US" w:eastAsia="zh-CN"/>
              </w:rPr>
              <w:t>采取</w:t>
            </w:r>
            <w:r>
              <w:rPr>
                <w:rFonts w:hint="eastAsia" w:cs="宋体" w:asciiTheme="minorEastAsia" w:hAnsiTheme="minorEastAsia" w:eastAsiaTheme="minorEastAsia"/>
                <w:color w:val="auto"/>
                <w:sz w:val="21"/>
                <w:szCs w:val="21"/>
              </w:rPr>
              <w:t>会议、培训等形式要求员工理解公司的方针和目标，以及遵守法律法规的重要性及顾客满意的重要性，并形成制度化，规定了定期检查落实的情况，并有具体要求。</w:t>
            </w:r>
          </w:p>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lang w:val="en-US" w:eastAsia="zh-CN"/>
              </w:rPr>
              <w:t>管理</w:t>
            </w:r>
            <w:r>
              <w:rPr>
                <w:rFonts w:hint="eastAsia" w:cs="宋体" w:asciiTheme="minorEastAsia" w:hAnsiTheme="minorEastAsia" w:eastAsiaTheme="minorEastAsia"/>
                <w:color w:val="auto"/>
                <w:sz w:val="21"/>
                <w:szCs w:val="21"/>
              </w:rPr>
              <w:t>承诺基本实现，没有</w:t>
            </w:r>
            <w:r>
              <w:rPr>
                <w:rFonts w:hint="eastAsia" w:cs="宋体" w:asciiTheme="minorEastAsia" w:hAnsiTheme="minorEastAsia" w:eastAsiaTheme="minorEastAsia"/>
                <w:color w:val="auto"/>
                <w:sz w:val="21"/>
                <w:szCs w:val="21"/>
                <w:lang w:val="en-US" w:eastAsia="zh-CN"/>
              </w:rPr>
              <w:t>出现</w:t>
            </w:r>
            <w:r>
              <w:rPr>
                <w:rFonts w:hint="eastAsia" w:cs="宋体" w:asciiTheme="minorEastAsia" w:hAnsiTheme="minorEastAsia" w:eastAsiaTheme="minorEastAsia"/>
                <w:color w:val="auto"/>
                <w:sz w:val="21"/>
                <w:szCs w:val="21"/>
              </w:rPr>
              <w:t>违反</w:t>
            </w:r>
            <w:r>
              <w:rPr>
                <w:rFonts w:hint="eastAsia" w:cs="宋体" w:asciiTheme="minorEastAsia" w:hAnsiTheme="minorEastAsia" w:eastAsiaTheme="minorEastAsia"/>
                <w:color w:val="auto"/>
                <w:sz w:val="21"/>
                <w:szCs w:val="21"/>
                <w:lang w:val="en-US" w:eastAsia="zh-CN"/>
              </w:rPr>
              <w:t>顾客要求及产生环境、安全事故等事件</w:t>
            </w:r>
            <w:r>
              <w:rPr>
                <w:rFonts w:hint="eastAsia" w:cs="宋体" w:asciiTheme="minorEastAsia" w:hAnsiTheme="minorEastAsia" w:eastAsiaTheme="minorEastAsia"/>
                <w:color w:val="auto"/>
                <w:sz w:val="21"/>
                <w:szCs w:val="21"/>
              </w:rPr>
              <w:t>的情况发生。</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以顾客为关注焦点</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Q5.1.2</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val="en-US" w:eastAsia="zh-CN"/>
              </w:rPr>
              <w:t>介绍</w:t>
            </w:r>
            <w:r>
              <w:rPr>
                <w:rFonts w:hint="eastAsia" w:cs="宋体" w:asciiTheme="minorEastAsia" w:hAnsiTheme="minorEastAsia" w:eastAsiaTheme="minorEastAsia"/>
                <w:color w:val="auto"/>
                <w:sz w:val="21"/>
                <w:szCs w:val="21"/>
              </w:rPr>
              <w:t>其以顾客为关注焦点的领导作用和承诺，通过以下方面实现：</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a) 确定、理解并持续满足顾客要求以及适用的法律法规要求；</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b) 确定和应对能够影响产品、产品符合性以及增强顾客满意能力的风险和机遇；</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c) 始终致力于增强顾客满意。</w:t>
            </w:r>
          </w:p>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详见审核Q9.1.2条款记录。</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方针</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制定方针</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沟通方针</w:t>
            </w: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QEO5.2</w:t>
            </w:r>
          </w:p>
          <w:p>
            <w:pPr>
              <w:keepLines w:val="0"/>
              <w:pageBreakBefore w:val="0"/>
              <w:kinsoku/>
              <w:wordWrap/>
              <w:topLinePunct w:val="0"/>
              <w:bidi w:val="0"/>
              <w:snapToGrid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widowControl/>
              <w:kinsoku/>
              <w:wordWrap/>
              <w:overflowPunct w:val="0"/>
              <w:topLinePunct w:val="0"/>
              <w:autoSpaceDE w:val="0"/>
              <w:autoSpaceDN w:val="0"/>
              <w:bidi w:val="0"/>
              <w:adjustRightInd w:val="0"/>
              <w:spacing w:line="240" w:lineRule="auto"/>
              <w:jc w:val="left"/>
              <w:textAlignment w:val="baseline"/>
              <w:rPr>
                <w:rFonts w:ascii="楷体" w:hAnsi="楷体" w:eastAsia="楷体"/>
                <w:b/>
                <w:color w:val="auto"/>
                <w:kern w:val="0"/>
                <w:sz w:val="21"/>
                <w:szCs w:val="21"/>
              </w:rPr>
            </w:pPr>
            <w:r>
              <w:rPr>
                <w:rFonts w:hint="eastAsia" w:cs="宋体" w:asciiTheme="minorEastAsia" w:hAnsiTheme="minorEastAsia" w:eastAsiaTheme="minorEastAsia"/>
                <w:color w:val="auto"/>
                <w:sz w:val="21"/>
                <w:szCs w:val="21"/>
                <w:lang w:val="en-US" w:eastAsia="zh-CN"/>
              </w:rPr>
              <w:t>总经理介绍及查阅</w:t>
            </w:r>
            <w:r>
              <w:rPr>
                <w:rFonts w:hint="eastAsia" w:cs="宋体" w:asciiTheme="minorEastAsia" w:hAnsiTheme="minorEastAsia" w:eastAsiaTheme="minorEastAsia"/>
                <w:color w:val="auto"/>
                <w:sz w:val="21"/>
                <w:szCs w:val="21"/>
              </w:rPr>
              <w:t>该公司管理方针，</w:t>
            </w:r>
          </w:p>
          <w:p>
            <w:pPr>
              <w:keepNext w:val="0"/>
              <w:keepLines w:val="0"/>
              <w:pageBreakBefore w:val="0"/>
              <w:widowControl/>
              <w:suppressLineNumbers w:val="0"/>
              <w:kinsoku/>
              <w:wordWrap/>
              <w:topLinePunct w:val="0"/>
              <w:bidi w:val="0"/>
              <w:spacing w:line="240" w:lineRule="auto"/>
              <w:jc w:val="left"/>
              <w:rPr>
                <w:color w:val="auto"/>
                <w:sz w:val="21"/>
                <w:szCs w:val="21"/>
              </w:rPr>
            </w:pPr>
            <w:r>
              <w:rPr>
                <w:rFonts w:hint="eastAsia" w:ascii="宋体" w:hAnsi="宋体" w:eastAsia="宋体" w:cs="宋体"/>
                <w:color w:val="auto"/>
                <w:kern w:val="0"/>
                <w:sz w:val="21"/>
                <w:szCs w:val="21"/>
                <w:lang w:val="en-US" w:eastAsia="zh-CN" w:bidi="ar"/>
              </w:rPr>
              <w:t>质量</w:t>
            </w:r>
            <w:r>
              <w:rPr>
                <w:rFonts w:ascii="Calibri" w:hAnsi="Calibri" w:eastAsia="宋体" w:cs="Calibri"/>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顾客满意，质量第一。 </w:t>
            </w:r>
          </w:p>
          <w:p>
            <w:pPr>
              <w:keepNext w:val="0"/>
              <w:keepLines w:val="0"/>
              <w:pageBreakBefore w:val="0"/>
              <w:widowControl/>
              <w:suppressLineNumbers w:val="0"/>
              <w:kinsoku/>
              <w:wordWrap/>
              <w:topLinePunct w:val="0"/>
              <w:bidi w:val="0"/>
              <w:spacing w:line="240" w:lineRule="auto"/>
              <w:jc w:val="left"/>
              <w:rPr>
                <w:color w:val="auto"/>
                <w:sz w:val="21"/>
                <w:szCs w:val="21"/>
              </w:rPr>
            </w:pPr>
            <w:r>
              <w:rPr>
                <w:rFonts w:hint="eastAsia" w:ascii="宋体" w:hAnsi="宋体" w:eastAsia="宋体" w:cs="宋体"/>
                <w:color w:val="auto"/>
                <w:kern w:val="0"/>
                <w:sz w:val="21"/>
                <w:szCs w:val="21"/>
                <w:lang w:val="en-US" w:eastAsia="zh-CN" w:bidi="ar"/>
              </w:rPr>
              <w:t>环境</w:t>
            </w:r>
            <w:r>
              <w:rPr>
                <w:rFonts w:hint="default" w:ascii="Calibri" w:hAnsi="Calibri" w:eastAsia="宋体" w:cs="Calibri"/>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遵守法规，预防污染。 </w:t>
            </w:r>
          </w:p>
          <w:p>
            <w:pPr>
              <w:keepNext w:val="0"/>
              <w:keepLines w:val="0"/>
              <w:pageBreakBefore w:val="0"/>
              <w:widowControl/>
              <w:suppressLineNumbers w:val="0"/>
              <w:kinsoku/>
              <w:wordWrap/>
              <w:topLinePunct w:val="0"/>
              <w:bidi w:val="0"/>
              <w:spacing w:line="240" w:lineRule="auto"/>
              <w:jc w:val="left"/>
              <w:rPr>
                <w:color w:val="auto"/>
                <w:sz w:val="21"/>
                <w:szCs w:val="21"/>
              </w:rPr>
            </w:pPr>
            <w:r>
              <w:rPr>
                <w:rFonts w:hint="eastAsia" w:ascii="宋体" w:hAnsi="宋体" w:eastAsia="宋体" w:cs="宋体"/>
                <w:color w:val="auto"/>
                <w:kern w:val="0"/>
                <w:sz w:val="21"/>
                <w:szCs w:val="21"/>
                <w:lang w:val="en-US" w:eastAsia="zh-CN" w:bidi="ar"/>
              </w:rPr>
              <w:t>安全</w:t>
            </w:r>
            <w:r>
              <w:rPr>
                <w:rFonts w:hint="default" w:ascii="Calibri" w:hAnsi="Calibri" w:eastAsia="宋体" w:cs="Calibri"/>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遵守法规，安全第一。</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公司以质量、环境、职业健康安全标准为基础，结合公司实际特制定管理方针。与总经理进行交谈，总经理对方针内涵的理解较深刻。</w:t>
            </w:r>
            <w:r>
              <w:rPr>
                <w:rFonts w:hint="eastAsia" w:cs="宋体" w:asciiTheme="minorEastAsia" w:hAnsiTheme="minorEastAsia" w:eastAsiaTheme="minorEastAsia"/>
                <w:color w:val="auto"/>
                <w:sz w:val="21"/>
                <w:szCs w:val="21"/>
                <w:lang w:val="en-US" w:eastAsia="zh-CN"/>
              </w:rPr>
              <w:t>管理</w:t>
            </w:r>
            <w:r>
              <w:rPr>
                <w:rFonts w:hint="eastAsia" w:cs="宋体" w:asciiTheme="minorEastAsia" w:hAnsiTheme="minorEastAsia" w:eastAsiaTheme="minorEastAsia"/>
                <w:color w:val="auto"/>
                <w:sz w:val="21"/>
                <w:szCs w:val="21"/>
              </w:rPr>
              <w:t>方针能为制定目</w:t>
            </w:r>
            <w:r>
              <w:rPr>
                <w:rFonts w:hint="eastAsia" w:cs="宋体" w:asciiTheme="minorEastAsia" w:hAnsiTheme="minorEastAsia" w:eastAsiaTheme="minorEastAsia"/>
                <w:color w:val="auto"/>
                <w:sz w:val="21"/>
                <w:szCs w:val="21"/>
                <w:lang w:val="en-US" w:eastAsia="zh-CN"/>
              </w:rPr>
              <w:t>管理</w:t>
            </w:r>
            <w:r>
              <w:rPr>
                <w:rFonts w:hint="eastAsia" w:cs="宋体" w:asciiTheme="minorEastAsia" w:hAnsiTheme="minorEastAsia" w:eastAsiaTheme="minorEastAsia"/>
                <w:color w:val="auto"/>
                <w:sz w:val="21"/>
                <w:szCs w:val="21"/>
              </w:rPr>
              <w:t>标提供框架，</w:t>
            </w:r>
            <w:r>
              <w:rPr>
                <w:rFonts w:hint="eastAsia" w:cs="宋体" w:asciiTheme="minorEastAsia" w:hAnsiTheme="minorEastAsia" w:eastAsiaTheme="minorEastAsia"/>
                <w:color w:val="auto"/>
                <w:sz w:val="21"/>
                <w:szCs w:val="21"/>
                <w:lang w:val="en-US" w:eastAsia="zh-CN"/>
              </w:rPr>
              <w:t>管理</w:t>
            </w:r>
            <w:r>
              <w:rPr>
                <w:rFonts w:hint="eastAsia" w:cs="宋体" w:asciiTheme="minorEastAsia" w:hAnsiTheme="minorEastAsia" w:eastAsiaTheme="minorEastAsia"/>
                <w:color w:val="auto"/>
                <w:sz w:val="21"/>
                <w:szCs w:val="21"/>
              </w:rPr>
              <w:t>方针基本符合标准的要求。</w:t>
            </w:r>
          </w:p>
          <w:p>
            <w:pPr>
              <w:keepLines w:val="0"/>
              <w:pageBreakBefore w:val="0"/>
              <w:kinsoku/>
              <w:wordWrap/>
              <w:topLinePunct w:val="0"/>
              <w:bidi w:val="0"/>
              <w:spacing w:line="240" w:lineRule="auto"/>
              <w:ind w:firstLine="420" w:firstLineChars="200"/>
              <w:rPr>
                <w:rFonts w:hint="default" w:cs="宋体" w:asciiTheme="minorEastAsia" w:hAnsiTheme="minorEastAsia" w:eastAsiaTheme="minorEastAsia"/>
                <w:color w:val="auto"/>
                <w:sz w:val="21"/>
                <w:szCs w:val="21"/>
                <w:lang w:val="en-US" w:eastAsia="zh-CN"/>
              </w:rPr>
            </w:pP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val="en-US" w:eastAsia="zh-CN"/>
              </w:rPr>
              <w:t>介绍：公司采用</w:t>
            </w:r>
            <w:r>
              <w:rPr>
                <w:rFonts w:hint="eastAsia" w:cs="宋体" w:asciiTheme="minorEastAsia" w:hAnsiTheme="minorEastAsia" w:eastAsiaTheme="minorEastAsia"/>
                <w:color w:val="auto"/>
                <w:sz w:val="21"/>
                <w:szCs w:val="21"/>
              </w:rPr>
              <w:t>会议、文件等手段保证管理方针为全体员工理解并落实到工作中。</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总经理介绍管理评审时对方针的持续适宜性进行了评审，</w:t>
            </w:r>
            <w:r>
              <w:rPr>
                <w:rFonts w:hint="eastAsia" w:cs="宋体" w:asciiTheme="minorEastAsia" w:hAnsiTheme="minorEastAsia" w:eastAsiaTheme="minorEastAsia"/>
                <w:color w:val="auto"/>
                <w:sz w:val="21"/>
                <w:szCs w:val="21"/>
                <w:lang w:val="en-US" w:eastAsia="zh-CN"/>
              </w:rPr>
              <w:t>提供</w:t>
            </w:r>
            <w:r>
              <w:rPr>
                <w:rFonts w:hint="eastAsia" w:cs="宋体" w:asciiTheme="minorEastAsia" w:hAnsiTheme="minorEastAsia" w:eastAsiaTheme="minorEastAsia"/>
                <w:color w:val="auto"/>
                <w:sz w:val="21"/>
                <w:szCs w:val="21"/>
              </w:rPr>
              <w:t>评审记录。</w:t>
            </w:r>
            <w:r>
              <w:rPr>
                <w:rFonts w:hint="eastAsia" w:cs="宋体" w:asciiTheme="minorEastAsia" w:hAnsiTheme="minorEastAsia" w:eastAsiaTheme="minorEastAsia"/>
                <w:color w:val="auto"/>
                <w:sz w:val="21"/>
                <w:szCs w:val="21"/>
                <w:lang w:val="en-US" w:eastAsia="zh-CN"/>
              </w:rPr>
              <w:t>具体见管理评审相关资料。</w:t>
            </w:r>
          </w:p>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以上管理方针通过文件、培训等形式将公司管理方针传达给所有为公司工作或代表公司的人员，相关方也可通过</w:t>
            </w:r>
            <w:r>
              <w:rPr>
                <w:rFonts w:hint="eastAsia" w:cs="宋体" w:asciiTheme="minorEastAsia" w:hAnsiTheme="minorEastAsia" w:eastAsiaTheme="minorEastAsia"/>
                <w:color w:val="auto"/>
                <w:sz w:val="21"/>
                <w:szCs w:val="21"/>
                <w:lang w:eastAsia="zh-CN"/>
              </w:rPr>
              <w:t>办公室</w:t>
            </w:r>
            <w:r>
              <w:rPr>
                <w:rFonts w:hint="eastAsia" w:cs="宋体" w:asciiTheme="minorEastAsia" w:hAnsiTheme="minorEastAsia" w:eastAsiaTheme="minorEastAsia"/>
                <w:color w:val="auto"/>
                <w:sz w:val="21"/>
                <w:szCs w:val="21"/>
              </w:rPr>
              <w:t>获取公司管理方针。</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组织的岗位、职责和权限</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cs="宋体" w:asciiTheme="minorEastAsia" w:hAnsiTheme="minorEastAsia" w:eastAsiaTheme="minorEastAsia"/>
                <w:color w:val="auto"/>
                <w:sz w:val="21"/>
                <w:szCs w:val="21"/>
              </w:rPr>
              <w:t>QEO5.3</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hint="eastAsia" w:cs="宋体" w:asciiTheme="minorEastAsia" w:hAnsiTheme="minorEastAsia" w:eastAsiaTheme="minorEastAsia"/>
                <w:color w:val="auto"/>
                <w:sz w:val="21"/>
                <w:szCs w:val="21"/>
                <w:lang w:eastAsia="zh-CN"/>
              </w:rPr>
            </w:pPr>
            <w:r>
              <w:rPr>
                <w:rFonts w:hint="eastAsia" w:cs="宋体" w:asciiTheme="minorEastAsia" w:hAnsiTheme="minorEastAsia" w:eastAsiaTheme="minorEastAsia"/>
                <w:color w:val="auto"/>
                <w:sz w:val="21"/>
                <w:szCs w:val="21"/>
              </w:rPr>
              <w:t>确定了部门、各岗位人员职责、权限和相互关系，并在公司内对各级员工进行了必要</w:t>
            </w:r>
            <w:r>
              <w:rPr>
                <w:rFonts w:hint="eastAsia" w:cs="宋体" w:asciiTheme="minorEastAsia" w:hAnsiTheme="minorEastAsia" w:eastAsiaTheme="minorEastAsia"/>
                <w:color w:val="auto"/>
                <w:sz w:val="21"/>
                <w:szCs w:val="21"/>
                <w:lang w:val="en-US" w:eastAsia="zh-CN"/>
              </w:rPr>
              <w:t>培训及</w:t>
            </w:r>
            <w:r>
              <w:rPr>
                <w:rFonts w:hint="eastAsia" w:cs="宋体" w:asciiTheme="minorEastAsia" w:hAnsiTheme="minorEastAsia" w:eastAsiaTheme="minorEastAsia"/>
                <w:color w:val="auto"/>
                <w:sz w:val="21"/>
                <w:szCs w:val="21"/>
              </w:rPr>
              <w:t>传达。对从事与产品</w:t>
            </w:r>
            <w:r>
              <w:rPr>
                <w:rFonts w:hint="eastAsia" w:cs="宋体" w:asciiTheme="minorEastAsia" w:hAnsiTheme="minorEastAsia" w:eastAsiaTheme="minorEastAsia"/>
                <w:color w:val="auto"/>
                <w:sz w:val="21"/>
                <w:szCs w:val="21"/>
                <w:lang w:val="en-US" w:eastAsia="zh-CN"/>
              </w:rPr>
              <w:t>生产、</w:t>
            </w:r>
            <w:r>
              <w:rPr>
                <w:rFonts w:hint="eastAsia" w:cs="宋体" w:asciiTheme="minorEastAsia" w:hAnsiTheme="minorEastAsia" w:eastAsiaTheme="minorEastAsia"/>
                <w:color w:val="auto"/>
                <w:sz w:val="21"/>
                <w:szCs w:val="21"/>
              </w:rPr>
              <w:t>销售有关的管理、执行和验证人员规定其职责、权限及其相互关系，以实现公司管理方针和管理目标。建立、实施和保持公司管理体系所需的过程</w:t>
            </w:r>
            <w:r>
              <w:rPr>
                <w:rFonts w:hint="eastAsia" w:cs="宋体" w:asciiTheme="minorEastAsia" w:hAnsiTheme="minorEastAsia" w:eastAsiaTheme="minorEastAsia"/>
                <w:color w:val="auto"/>
                <w:sz w:val="21"/>
                <w:szCs w:val="21"/>
                <w:lang w:eastAsia="zh-CN"/>
              </w:rPr>
              <w:t>。</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公司</w:t>
            </w:r>
            <w:r>
              <w:rPr>
                <w:rFonts w:hint="eastAsia" w:cs="宋体" w:asciiTheme="minorEastAsia" w:hAnsiTheme="minorEastAsia" w:eastAsiaTheme="minorEastAsia"/>
                <w:color w:val="auto"/>
                <w:sz w:val="21"/>
                <w:szCs w:val="21"/>
                <w:lang w:val="en-US" w:eastAsia="zh-CN"/>
              </w:rPr>
              <w:t>总经理</w:t>
            </w:r>
            <w:r>
              <w:rPr>
                <w:rFonts w:hint="eastAsia" w:cs="宋体" w:asciiTheme="minorEastAsia" w:hAnsiTheme="minorEastAsia" w:eastAsiaTheme="minorEastAsia"/>
                <w:color w:val="auto"/>
                <w:sz w:val="21"/>
                <w:szCs w:val="21"/>
              </w:rPr>
              <w:t>任命</w:t>
            </w:r>
            <w:r>
              <w:rPr>
                <w:rFonts w:hint="eastAsia" w:cs="宋体" w:asciiTheme="minorEastAsia" w:hAnsiTheme="minorEastAsia" w:eastAsiaTheme="minorEastAsia"/>
                <w:color w:val="auto"/>
                <w:sz w:val="21"/>
                <w:szCs w:val="21"/>
                <w:lang w:val="en-US" w:eastAsia="zh-CN"/>
              </w:rPr>
              <w:t>副总经理</w:t>
            </w:r>
            <w:r>
              <w:rPr>
                <w:rFonts w:hint="eastAsia" w:cs="宋体" w:asciiTheme="minorEastAsia" w:hAnsiTheme="minorEastAsia" w:eastAsiaTheme="minorEastAsia"/>
                <w:color w:val="auto"/>
                <w:sz w:val="21"/>
                <w:szCs w:val="21"/>
                <w:lang w:eastAsia="zh-CN"/>
              </w:rPr>
              <w:t>刘二涛</w:t>
            </w:r>
            <w:r>
              <w:rPr>
                <w:rFonts w:hint="eastAsia" w:cs="宋体" w:asciiTheme="minorEastAsia" w:hAnsiTheme="minorEastAsia" w:eastAsiaTheme="minorEastAsia"/>
                <w:color w:val="auto"/>
                <w:sz w:val="21"/>
                <w:szCs w:val="21"/>
                <w:lang w:val="en-US" w:eastAsia="zh-CN"/>
              </w:rPr>
              <w:t>兼</w:t>
            </w:r>
            <w:r>
              <w:rPr>
                <w:rFonts w:hint="eastAsia" w:cs="宋体" w:asciiTheme="minorEastAsia" w:hAnsiTheme="minorEastAsia" w:eastAsiaTheme="minorEastAsia"/>
                <w:color w:val="auto"/>
                <w:sz w:val="21"/>
                <w:szCs w:val="21"/>
              </w:rPr>
              <w:t>管理体系的管理者代表</w:t>
            </w: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rPr>
              <w:t>其职责和权限规定如下：</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确保本公司管理体系所需的过程得到建立、实施和保持，代表总经理行使职权；</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p>
            <w:pPr>
              <w:keepLines w:val="0"/>
              <w:pageBreakBefore w:val="0"/>
              <w:kinsoku/>
              <w:wordWrap/>
              <w:topLinePunct w:val="0"/>
              <w:bidi w:val="0"/>
              <w:spacing w:line="240" w:lineRule="auto"/>
              <w:ind w:firstLine="420" w:firstLineChars="200"/>
              <w:rPr>
                <w:rFonts w:hint="default" w:cs="宋体" w:asciiTheme="minorEastAsia" w:hAnsiTheme="minorEastAsia" w:eastAsiaTheme="minorEastAsia"/>
                <w:color w:val="auto"/>
                <w:sz w:val="21"/>
                <w:szCs w:val="21"/>
                <w:lang w:val="en-US" w:eastAsia="zh-CN"/>
              </w:rPr>
            </w:pPr>
            <w:r>
              <w:rPr>
                <w:rFonts w:hint="eastAsia" w:cs="宋体" w:asciiTheme="minorEastAsia" w:hAnsiTheme="minorEastAsia" w:eastAsiaTheme="minorEastAsia"/>
                <w:color w:val="auto"/>
                <w:sz w:val="21"/>
                <w:szCs w:val="21"/>
              </w:rPr>
              <w:t>询问管代</w:t>
            </w:r>
            <w:r>
              <w:rPr>
                <w:rFonts w:hint="eastAsia" w:cs="宋体" w:asciiTheme="minorEastAsia" w:hAnsiTheme="minorEastAsia" w:eastAsiaTheme="minorEastAsia"/>
                <w:color w:val="auto"/>
                <w:sz w:val="21"/>
                <w:szCs w:val="21"/>
                <w:lang w:eastAsia="zh-CN"/>
              </w:rPr>
              <w:t>刘二涛，</w:t>
            </w:r>
            <w:r>
              <w:rPr>
                <w:rFonts w:hint="eastAsia" w:cs="宋体" w:asciiTheme="minorEastAsia" w:hAnsiTheme="minorEastAsia" w:eastAsiaTheme="minorEastAsia"/>
                <w:color w:val="auto"/>
                <w:sz w:val="21"/>
                <w:szCs w:val="21"/>
                <w:lang w:val="en-US" w:eastAsia="zh-CN"/>
              </w:rPr>
              <w:t>对其承担的</w:t>
            </w:r>
            <w:r>
              <w:rPr>
                <w:rFonts w:hint="eastAsia" w:cs="宋体" w:asciiTheme="minorEastAsia" w:hAnsiTheme="minorEastAsia" w:eastAsiaTheme="minorEastAsia"/>
                <w:color w:val="auto"/>
                <w:sz w:val="21"/>
                <w:szCs w:val="21"/>
              </w:rPr>
              <w:t>职责回答基本</w:t>
            </w:r>
            <w:r>
              <w:rPr>
                <w:rFonts w:hint="eastAsia" w:cs="宋体" w:asciiTheme="minorEastAsia" w:hAnsiTheme="minorEastAsia" w:eastAsiaTheme="minorEastAsia"/>
                <w:color w:val="auto"/>
                <w:sz w:val="21"/>
                <w:szCs w:val="21"/>
                <w:lang w:val="en-US" w:eastAsia="zh-CN"/>
              </w:rPr>
              <w:t>清楚</w:t>
            </w:r>
            <w:r>
              <w:rPr>
                <w:rFonts w:hint="eastAsia" w:cs="宋体"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lang w:val="en-US" w:eastAsia="zh-CN"/>
              </w:rPr>
              <w:t>及介绍在体系运行中的一些包括文件编制、体系策划、内审、环境因素、危险源识别/控制所承担的责任及相关工作。</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应对风险和机遇的措施</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QEO6.1</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ascii="宋体" w:hAnsi="宋体" w:cs="宋体"/>
                <w:color w:val="auto"/>
                <w:sz w:val="21"/>
                <w:szCs w:val="21"/>
              </w:rPr>
            </w:pPr>
            <w:r>
              <w:rPr>
                <w:rFonts w:hint="eastAsia" w:ascii="宋体" w:hAnsi="宋体" w:cs="宋体"/>
                <w:color w:val="auto"/>
                <w:sz w:val="21"/>
                <w:szCs w:val="21"/>
              </w:rPr>
              <w:t>制定《</w:t>
            </w:r>
            <w:r>
              <w:rPr>
                <w:rFonts w:hint="eastAsia" w:cs="宋体" w:asciiTheme="minorEastAsia" w:hAnsiTheme="minorEastAsia" w:eastAsiaTheme="minorEastAsia"/>
                <w:color w:val="auto"/>
                <w:sz w:val="21"/>
                <w:szCs w:val="21"/>
              </w:rPr>
              <w:t>风险和机遇的应对控制程序</w:t>
            </w:r>
            <w:r>
              <w:rPr>
                <w:rFonts w:hint="eastAsia" w:ascii="宋体" w:hAnsi="宋体" w:cs="宋体"/>
                <w:color w:val="auto"/>
                <w:sz w:val="21"/>
                <w:szCs w:val="21"/>
              </w:rPr>
              <w:t>》</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w:t>
            </w:r>
          </w:p>
          <w:p>
            <w:pPr>
              <w:keepLines w:val="0"/>
              <w:pageBreakBefore w:val="0"/>
              <w:kinsoku/>
              <w:wordWrap/>
              <w:topLinePunct w:val="0"/>
              <w:bidi w:val="0"/>
              <w:spacing w:line="240" w:lineRule="auto"/>
              <w:ind w:firstLine="420" w:firstLineChars="200"/>
              <w:rPr>
                <w:rFonts w:ascii="宋体" w:hAnsi="宋体" w:cs="宋体"/>
                <w:color w:val="auto"/>
                <w:sz w:val="21"/>
                <w:szCs w:val="21"/>
              </w:rPr>
            </w:pPr>
            <w:r>
              <w:rPr>
                <w:rFonts w:hint="eastAsia" w:ascii="宋体" w:hAnsi="宋体" w:cs="宋体"/>
                <w:color w:val="auto"/>
                <w:sz w:val="21"/>
                <w:szCs w:val="21"/>
              </w:rPr>
              <w:t>提供“</w:t>
            </w:r>
            <w:r>
              <w:rPr>
                <w:rFonts w:hint="eastAsia" w:ascii="宋体" w:hAnsi="宋体" w:cs="宋体"/>
                <w:color w:val="auto"/>
                <w:sz w:val="21"/>
                <w:szCs w:val="21"/>
                <w:lang w:eastAsia="zh-CN"/>
              </w:rPr>
              <w:t>风险和机遇评估分析表</w:t>
            </w:r>
            <w:r>
              <w:rPr>
                <w:rFonts w:hint="eastAsia" w:ascii="宋体" w:hAnsi="宋体" w:cs="宋体"/>
                <w:color w:val="auto"/>
                <w:sz w:val="21"/>
                <w:szCs w:val="21"/>
              </w:rPr>
              <w:t>”，按照</w:t>
            </w:r>
            <w:r>
              <w:rPr>
                <w:rFonts w:hint="eastAsia" w:ascii="宋体" w:hAnsi="宋体" w:cs="宋体"/>
                <w:color w:val="auto"/>
                <w:sz w:val="21"/>
                <w:szCs w:val="21"/>
                <w:lang w:val="en-US" w:eastAsia="zh-CN"/>
              </w:rPr>
              <w:t>公司产品的生产及</w:t>
            </w:r>
            <w:r>
              <w:rPr>
                <w:rFonts w:hint="eastAsia" w:asciiTheme="minorEastAsia" w:hAnsiTheme="minorEastAsia" w:eastAsiaTheme="minorEastAsia"/>
                <w:color w:val="auto"/>
                <w:sz w:val="21"/>
                <w:szCs w:val="21"/>
              </w:rPr>
              <w:t>销售</w:t>
            </w:r>
            <w:r>
              <w:rPr>
                <w:rFonts w:hint="eastAsia" w:ascii="宋体" w:hAnsi="宋体" w:cs="宋体"/>
                <w:color w:val="auto"/>
                <w:sz w:val="21"/>
                <w:szCs w:val="21"/>
              </w:rPr>
              <w:t>等过程</w:t>
            </w:r>
            <w:r>
              <w:rPr>
                <w:rFonts w:ascii="宋体" w:hAnsi="宋体" w:cs="宋体"/>
                <w:color w:val="auto"/>
                <w:sz w:val="21"/>
                <w:szCs w:val="21"/>
              </w:rPr>
              <w:t>/部门对风险和机遇进行了评价识别，并制定应对措施。如</w:t>
            </w:r>
            <w:r>
              <w:rPr>
                <w:rFonts w:hint="eastAsia" w:ascii="宋体" w:hAnsi="宋体" w:cs="宋体"/>
                <w:color w:val="auto"/>
                <w:sz w:val="21"/>
                <w:szCs w:val="21"/>
              </w:rPr>
              <w:t>外部因素、管理体系策划过程、顾客关系管理过程订单管理过程、外部提供的过程、</w:t>
            </w:r>
            <w:r>
              <w:rPr>
                <w:rFonts w:hint="eastAsia" w:ascii="宋体" w:hAnsi="宋体" w:cs="宋体"/>
                <w:color w:val="auto"/>
                <w:sz w:val="21"/>
                <w:szCs w:val="21"/>
                <w:lang w:val="en-US" w:eastAsia="zh-CN"/>
              </w:rPr>
              <w:t>生产和服务</w:t>
            </w:r>
            <w:r>
              <w:rPr>
                <w:rFonts w:hint="eastAsia" w:ascii="宋体" w:hAnsi="宋体" w:cs="宋体"/>
                <w:color w:val="auto"/>
                <w:sz w:val="21"/>
                <w:szCs w:val="21"/>
              </w:rPr>
              <w:t>提供控制和验证过程、力资源管理过程、文件化信息管理过程、分析、评价与改进过程等。应急管理过程</w:t>
            </w:r>
            <w:r>
              <w:rPr>
                <w:rFonts w:ascii="宋体" w:hAnsi="宋体" w:cs="宋体"/>
                <w:color w:val="auto"/>
                <w:sz w:val="21"/>
                <w:szCs w:val="21"/>
              </w:rPr>
              <w:t>人员管理过程中出现的岗位人员突然离岗多人；员工能力、不能满足岗位需求；员工思想波动，工作不安心等风险</w:t>
            </w:r>
            <w:r>
              <w:rPr>
                <w:rFonts w:hint="eastAsia" w:ascii="宋体" w:hAnsi="宋体" w:cs="宋体"/>
                <w:color w:val="auto"/>
                <w:sz w:val="21"/>
                <w:szCs w:val="21"/>
              </w:rPr>
              <w:t>等内容</w:t>
            </w:r>
            <w:r>
              <w:rPr>
                <w:rFonts w:ascii="宋体" w:hAnsi="宋体" w:cs="宋体"/>
                <w:color w:val="auto"/>
                <w:sz w:val="21"/>
                <w:szCs w:val="21"/>
              </w:rPr>
              <w:t>。</w:t>
            </w:r>
          </w:p>
          <w:p>
            <w:pPr>
              <w:keepLines w:val="0"/>
              <w:pageBreakBefore w:val="0"/>
              <w:kinsoku/>
              <w:wordWrap/>
              <w:topLinePunct w:val="0"/>
              <w:bidi w:val="0"/>
              <w:spacing w:line="240" w:lineRule="auto"/>
              <w:ind w:firstLine="420" w:firstLineChars="200"/>
              <w:rPr>
                <w:rFonts w:ascii="宋体" w:hAnsi="宋体" w:cs="宋体"/>
                <w:color w:val="auto"/>
                <w:sz w:val="21"/>
                <w:szCs w:val="21"/>
              </w:rPr>
            </w:pPr>
            <w:r>
              <w:rPr>
                <w:rFonts w:ascii="宋体" w:hAnsi="宋体" w:cs="宋体"/>
                <w:color w:val="auto"/>
                <w:sz w:val="21"/>
                <w:szCs w:val="21"/>
              </w:rPr>
              <w:t>采取措施是：</w:t>
            </w:r>
            <w:r>
              <w:rPr>
                <w:rFonts w:hint="eastAsia" w:ascii="宋体" w:hAnsi="宋体" w:cs="宋体"/>
                <w:color w:val="auto"/>
                <w:sz w:val="21"/>
                <w:szCs w:val="21"/>
              </w:rPr>
              <w:t>管理层确定组织机构方针、目标（指标）、方案管理程序、与顾客有关的过程控制程序/制定目标、顾客满意度测量控制程序/制定目标、供方评定和选择控制程序/采购控制程序/制定目标、产品的监视和测量控制程序/制定目标、运行控制程序/制定目标、产品的监视和测量控制程序/制定目标、过程控制程序/制定控制计划、</w:t>
            </w:r>
            <w:r>
              <w:rPr>
                <w:rFonts w:hint="eastAsia" w:ascii="宋体" w:hAnsi="宋体" w:cs="宋体"/>
                <w:color w:val="auto"/>
                <w:sz w:val="21"/>
                <w:szCs w:val="21"/>
                <w:lang w:val="en-US" w:eastAsia="zh-CN"/>
              </w:rPr>
              <w:t>爆炸、</w:t>
            </w:r>
            <w:r>
              <w:rPr>
                <w:rFonts w:hint="eastAsia" w:ascii="宋体" w:hAnsi="宋体" w:cs="宋体"/>
                <w:color w:val="auto"/>
                <w:sz w:val="21"/>
                <w:szCs w:val="21"/>
              </w:rPr>
              <w:t>噪声、</w:t>
            </w:r>
            <w:r>
              <w:rPr>
                <w:rFonts w:hint="eastAsia" w:ascii="宋体" w:hAnsi="宋体" w:cs="宋体"/>
                <w:color w:val="auto"/>
                <w:sz w:val="21"/>
                <w:szCs w:val="21"/>
                <w:lang w:val="en-US" w:eastAsia="zh-CN"/>
              </w:rPr>
              <w:t>粉尘、</w:t>
            </w:r>
            <w:r>
              <w:rPr>
                <w:rFonts w:hint="eastAsia" w:ascii="宋体" w:hAnsi="宋体" w:cs="宋体"/>
                <w:color w:val="auto"/>
                <w:sz w:val="21"/>
                <w:szCs w:val="21"/>
              </w:rPr>
              <w:t>废气、废水污染、火灾防治控制程序、环境监测和测量控制程序/制定目标、固体废弃物污染防治控制程序、环境监测和测量控制程序/制定目标、环境信息沟通控制程序、资源、能源节约控制程序/制定目标、应急准备与响应控制程序、应急预案/人员培训、制定目标</w:t>
            </w:r>
            <w:r>
              <w:rPr>
                <w:rFonts w:ascii="宋体" w:hAnsi="宋体" w:cs="宋体"/>
                <w:color w:val="auto"/>
                <w:sz w:val="21"/>
                <w:szCs w:val="21"/>
              </w:rPr>
              <w:t>等。</w:t>
            </w:r>
          </w:p>
          <w:p>
            <w:pPr>
              <w:keepLines w:val="0"/>
              <w:pageBreakBefore w:val="0"/>
              <w:kinsoku/>
              <w:wordWrap/>
              <w:topLinePunct w:val="0"/>
              <w:bidi w:val="0"/>
              <w:spacing w:line="240" w:lineRule="auto"/>
              <w:ind w:firstLine="420" w:firstLineChars="200"/>
              <w:rPr>
                <w:rFonts w:hint="default" w:ascii="宋体" w:hAnsi="宋体" w:cs="宋体" w:eastAsiaTheme="minorEastAsia"/>
                <w:color w:val="auto"/>
                <w:sz w:val="21"/>
                <w:szCs w:val="21"/>
                <w:lang w:val="en-US" w:eastAsia="zh-CN"/>
              </w:rPr>
            </w:pPr>
            <w:r>
              <w:rPr>
                <w:rFonts w:hint="eastAsia" w:ascii="宋体" w:hAnsi="宋体" w:cs="宋体"/>
                <w:color w:val="auto"/>
                <w:sz w:val="21"/>
                <w:szCs w:val="21"/>
              </w:rPr>
              <w:t>评审人员：</w:t>
            </w:r>
            <w:r>
              <w:rPr>
                <w:rFonts w:hint="eastAsia"/>
                <w:color w:val="auto"/>
                <w:sz w:val="21"/>
                <w:szCs w:val="21"/>
                <w:lang w:eastAsia="zh-CN"/>
              </w:rPr>
              <w:t>牛金燕</w:t>
            </w:r>
            <w:r>
              <w:rPr>
                <w:rFonts w:hint="eastAsia"/>
                <w:color w:val="auto"/>
                <w:sz w:val="21"/>
                <w:szCs w:val="21"/>
              </w:rPr>
              <w:t>、</w:t>
            </w:r>
            <w:r>
              <w:rPr>
                <w:rFonts w:hint="eastAsia"/>
                <w:color w:val="auto"/>
                <w:sz w:val="21"/>
                <w:szCs w:val="21"/>
                <w:lang w:val="en-US" w:eastAsia="zh-CN"/>
              </w:rPr>
              <w:t>杨广友</w:t>
            </w:r>
            <w:r>
              <w:rPr>
                <w:rFonts w:hint="eastAsia" w:asciiTheme="minorEastAsia" w:hAnsiTheme="minorEastAsia" w:eastAsiaTheme="minorEastAsia"/>
                <w:color w:val="auto"/>
                <w:sz w:val="21"/>
                <w:szCs w:val="21"/>
                <w:lang w:val="en-US" w:eastAsia="zh-CN"/>
              </w:rPr>
              <w:t>等。2022年01月05日。</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ascii="宋体" w:hAnsi="宋体" w:cs="宋体"/>
                <w:color w:val="auto"/>
                <w:sz w:val="21"/>
                <w:szCs w:val="21"/>
              </w:rPr>
              <w:t>风险机遇识别基本充分，应对风险和机遇的措施基本适宜。</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管理目标及其实现的策划</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QEO6.2</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公司对管理体系所需的相关职能、层次和过程设定管理目标。</w:t>
            </w:r>
          </w:p>
          <w:p>
            <w:pPr>
              <w:keepLines w:val="0"/>
              <w:pageBreakBefore w:val="0"/>
              <w:kinsoku/>
              <w:wordWrap/>
              <w:topLinePunct w:val="0"/>
              <w:bidi w:val="0"/>
              <w:spacing w:line="240" w:lineRule="auto"/>
              <w:jc w:val="left"/>
              <w:rPr>
                <w:rFonts w:hint="eastAsia" w:hAnsi="宋体" w:cs="宋体"/>
                <w:b w:val="0"/>
                <w:bCs w:val="0"/>
                <w:color w:val="auto"/>
                <w:kern w:val="0"/>
                <w:sz w:val="21"/>
                <w:szCs w:val="21"/>
              </w:rPr>
            </w:pPr>
            <w:r>
              <w:rPr>
                <w:rFonts w:hint="eastAsia" w:cs="宋体" w:asciiTheme="minorEastAsia" w:hAnsiTheme="minorEastAsia" w:eastAsiaTheme="minorEastAsia"/>
                <w:color w:val="auto"/>
                <w:kern w:val="0"/>
                <w:sz w:val="21"/>
                <w:szCs w:val="21"/>
              </w:rPr>
              <w:t>公司</w:t>
            </w:r>
            <w:r>
              <w:rPr>
                <w:rFonts w:hint="eastAsia" w:cs="宋体" w:asciiTheme="minorEastAsia" w:hAnsiTheme="minorEastAsia" w:eastAsiaTheme="minorEastAsia"/>
                <w:color w:val="auto"/>
                <w:kern w:val="0"/>
                <w:sz w:val="21"/>
                <w:szCs w:val="21"/>
                <w:lang w:val="en-US" w:eastAsia="zh-CN"/>
              </w:rPr>
              <w:t>2022年</w:t>
            </w:r>
            <w:r>
              <w:rPr>
                <w:rFonts w:hint="eastAsia" w:cs="宋体" w:asciiTheme="minorEastAsia" w:hAnsiTheme="minorEastAsia" w:eastAsiaTheme="minorEastAsia"/>
                <w:color w:val="auto"/>
                <w:kern w:val="0"/>
                <w:sz w:val="21"/>
                <w:szCs w:val="21"/>
              </w:rPr>
              <w:t>QEO管理目标是：</w:t>
            </w:r>
          </w:p>
          <w:p>
            <w:pPr>
              <w:keepLines w:val="0"/>
              <w:pageBreakBefore w:val="0"/>
              <w:kinsoku/>
              <w:wordWrap/>
              <w:topLinePunct w:val="0"/>
              <w:bidi w:val="0"/>
              <w:spacing w:line="240" w:lineRule="auto"/>
              <w:jc w:val="left"/>
              <w:rPr>
                <w:rFonts w:hint="eastAsia" w:hAnsi="宋体" w:cs="宋体"/>
                <w:b w:val="0"/>
                <w:bCs w:val="0"/>
                <w:color w:val="auto"/>
                <w:kern w:val="0"/>
                <w:sz w:val="21"/>
                <w:szCs w:val="21"/>
              </w:rPr>
            </w:pPr>
            <w:r>
              <w:rPr>
                <w:rFonts w:hint="eastAsia" w:hAnsi="宋体" w:cs="宋体"/>
                <w:b w:val="0"/>
                <w:bCs w:val="0"/>
                <w:color w:val="auto"/>
                <w:kern w:val="0"/>
                <w:sz w:val="21"/>
                <w:szCs w:val="21"/>
              </w:rPr>
              <w:t>质量、环境、职业健康安全目标</w:t>
            </w:r>
            <w:r>
              <w:rPr>
                <w:rFonts w:hint="eastAsia" w:hAnsi="宋体" w:cs="宋体"/>
                <w:b w:val="0"/>
                <w:bCs w:val="0"/>
                <w:color w:val="auto"/>
                <w:kern w:val="0"/>
                <w:sz w:val="21"/>
                <w:szCs w:val="21"/>
                <w:lang w:val="en-US" w:eastAsia="zh-CN"/>
              </w:rPr>
              <w:t xml:space="preserve">         </w:t>
            </w:r>
            <w:r>
              <w:rPr>
                <w:rFonts w:hint="eastAsia" w:hAnsi="宋体" w:cs="宋体"/>
                <w:b w:val="0"/>
                <w:bCs w:val="0"/>
                <w:color w:val="auto"/>
                <w:kern w:val="0"/>
                <w:sz w:val="21"/>
                <w:szCs w:val="21"/>
              </w:rPr>
              <w:t xml:space="preserve"> 考核（</w:t>
            </w:r>
            <w:r>
              <w:rPr>
                <w:rFonts w:hint="eastAsia" w:hAnsi="宋体" w:cs="宋体"/>
                <w:b w:val="0"/>
                <w:bCs w:val="0"/>
                <w:color w:val="auto"/>
                <w:kern w:val="0"/>
                <w:sz w:val="21"/>
                <w:szCs w:val="21"/>
                <w:lang w:eastAsia="zh-CN"/>
              </w:rPr>
              <w:t>202</w:t>
            </w:r>
            <w:r>
              <w:rPr>
                <w:rFonts w:hint="eastAsia" w:hAnsi="宋体" w:cs="宋体"/>
                <w:b w:val="0"/>
                <w:bCs w:val="0"/>
                <w:color w:val="auto"/>
                <w:kern w:val="0"/>
                <w:sz w:val="21"/>
                <w:szCs w:val="21"/>
                <w:lang w:val="en-US" w:eastAsia="zh-CN"/>
              </w:rPr>
              <w:t>2</w:t>
            </w:r>
            <w:r>
              <w:rPr>
                <w:rFonts w:hint="eastAsia" w:hAnsi="宋体" w:cs="宋体"/>
                <w:b w:val="0"/>
                <w:bCs w:val="0"/>
                <w:color w:val="auto"/>
                <w:kern w:val="0"/>
                <w:sz w:val="21"/>
                <w:szCs w:val="21"/>
                <w:lang w:eastAsia="zh-CN"/>
              </w:rPr>
              <w:t>年1-</w:t>
            </w:r>
            <w:r>
              <w:rPr>
                <w:rFonts w:hint="eastAsia" w:hAnsi="宋体" w:cs="宋体"/>
                <w:b w:val="0"/>
                <w:bCs w:val="0"/>
                <w:color w:val="auto"/>
                <w:kern w:val="0"/>
                <w:sz w:val="21"/>
                <w:szCs w:val="21"/>
                <w:lang w:val="en-US" w:eastAsia="zh-CN"/>
              </w:rPr>
              <w:t>6</w:t>
            </w:r>
            <w:r>
              <w:rPr>
                <w:rFonts w:hint="eastAsia" w:hAnsi="宋体" w:cs="宋体"/>
                <w:b w:val="0"/>
                <w:bCs w:val="0"/>
                <w:color w:val="auto"/>
                <w:kern w:val="0"/>
                <w:sz w:val="21"/>
                <w:szCs w:val="21"/>
                <w:lang w:eastAsia="zh-CN"/>
              </w:rPr>
              <w:t>月份</w:t>
            </w:r>
            <w:r>
              <w:rPr>
                <w:rFonts w:hint="eastAsia" w:hAnsi="宋体" w:cs="宋体"/>
                <w:b w:val="0"/>
                <w:bCs w:val="0"/>
                <w:color w:val="auto"/>
                <w:kern w:val="0"/>
                <w:sz w:val="21"/>
                <w:szCs w:val="21"/>
              </w:rPr>
              <w:t>）</w:t>
            </w:r>
          </w:p>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sz w:val="21"/>
                <w:szCs w:val="21"/>
              </w:rPr>
              <w:drawing>
                <wp:inline distT="0" distB="0" distL="114300" distR="114300">
                  <wp:extent cx="7329170" cy="1720850"/>
                  <wp:effectExtent l="0" t="0" r="1270" b="127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6"/>
                          <a:stretch>
                            <a:fillRect/>
                          </a:stretch>
                        </pic:blipFill>
                        <pic:spPr>
                          <a:xfrm>
                            <a:off x="0" y="0"/>
                            <a:ext cx="7329170" cy="1720850"/>
                          </a:xfrm>
                          <a:prstGeom prst="rect">
                            <a:avLst/>
                          </a:prstGeom>
                          <a:noFill/>
                          <a:ln>
                            <a:noFill/>
                          </a:ln>
                        </pic:spPr>
                      </pic:pic>
                    </a:graphicData>
                  </a:graphic>
                </wp:inline>
              </w:drawing>
            </w:r>
          </w:p>
          <w:p>
            <w:pPr>
              <w:keepLines w:val="0"/>
              <w:pageBreakBefore w:val="0"/>
              <w:kinsoku/>
              <w:wordWrap/>
              <w:topLinePunct w:val="0"/>
              <w:bidi w:val="0"/>
              <w:spacing w:line="240" w:lineRule="auto"/>
              <w:jc w:val="left"/>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目标可测量，与公司QEO管理方针一致。</w:t>
            </w:r>
          </w:p>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管理者代表</w:t>
            </w:r>
            <w:r>
              <w:rPr>
                <w:rFonts w:hint="eastAsia"/>
                <w:color w:val="auto"/>
                <w:sz w:val="21"/>
                <w:szCs w:val="21"/>
                <w:lang w:eastAsia="zh-CN"/>
              </w:rPr>
              <w:t>刘二涛</w:t>
            </w:r>
            <w:r>
              <w:rPr>
                <w:rFonts w:hint="eastAsia" w:cs="宋体" w:asciiTheme="minorEastAsia" w:hAnsiTheme="minorEastAsia" w:eastAsiaTheme="minorEastAsia"/>
                <w:color w:val="auto"/>
                <w:kern w:val="0"/>
                <w:sz w:val="21"/>
                <w:szCs w:val="21"/>
              </w:rPr>
              <w:t>介绍：公司规定每</w:t>
            </w:r>
            <w:r>
              <w:rPr>
                <w:rFonts w:hint="eastAsia" w:cs="宋体" w:asciiTheme="minorEastAsia" w:hAnsiTheme="minorEastAsia" w:eastAsiaTheme="minorEastAsia"/>
                <w:color w:val="auto"/>
                <w:kern w:val="0"/>
                <w:sz w:val="21"/>
                <w:szCs w:val="21"/>
                <w:lang w:val="en-US" w:eastAsia="zh-CN"/>
              </w:rPr>
              <w:t>季度/</w:t>
            </w:r>
            <w:r>
              <w:rPr>
                <w:rFonts w:hint="eastAsia" w:cs="宋体" w:asciiTheme="minorEastAsia" w:hAnsiTheme="minorEastAsia" w:eastAsiaTheme="minorEastAsia"/>
                <w:color w:val="auto"/>
                <w:kern w:val="0"/>
                <w:sz w:val="21"/>
                <w:szCs w:val="21"/>
              </w:rPr>
              <w:t>半年由</w:t>
            </w:r>
            <w:r>
              <w:rPr>
                <w:rFonts w:hint="eastAsia" w:cs="宋体" w:asciiTheme="minorEastAsia" w:hAnsiTheme="minorEastAsia" w:eastAsiaTheme="minorEastAsia"/>
                <w:color w:val="auto"/>
                <w:kern w:val="0"/>
                <w:sz w:val="21"/>
                <w:szCs w:val="21"/>
                <w:lang w:eastAsia="zh-CN"/>
              </w:rPr>
              <w:t>办公室</w:t>
            </w:r>
            <w:r>
              <w:rPr>
                <w:rFonts w:hint="eastAsia" w:cs="宋体" w:asciiTheme="minorEastAsia" w:hAnsiTheme="minorEastAsia" w:eastAsiaTheme="minorEastAsia"/>
                <w:color w:val="auto"/>
                <w:kern w:val="0"/>
                <w:sz w:val="21"/>
                <w:szCs w:val="21"/>
              </w:rPr>
              <w:t>按公司管理目标考核要求统计考核公司管理目标完成情况，提交管理评审会议。查到体系建立以来公司QEO管理目标完成情况，各项目标均已完成，查到</w:t>
            </w:r>
            <w:r>
              <w:rPr>
                <w:rFonts w:hint="eastAsia" w:cs="宋体" w:asciiTheme="minorEastAsia" w:hAnsiTheme="minorEastAsia" w:eastAsiaTheme="minorEastAsia"/>
                <w:color w:val="auto"/>
                <w:kern w:val="0"/>
                <w:sz w:val="21"/>
                <w:szCs w:val="21"/>
                <w:lang w:val="en-US" w:eastAsia="zh-CN"/>
              </w:rPr>
              <w:t>2022年1月-6月</w:t>
            </w:r>
            <w:r>
              <w:rPr>
                <w:rFonts w:hint="eastAsia" w:cs="宋体" w:asciiTheme="minorEastAsia" w:hAnsiTheme="minorEastAsia" w:eastAsiaTheme="minorEastAsia"/>
                <w:color w:val="auto"/>
                <w:kern w:val="0"/>
                <w:sz w:val="21"/>
                <w:szCs w:val="21"/>
              </w:rPr>
              <w:t>目标统计表</w:t>
            </w:r>
            <w:r>
              <w:rPr>
                <w:rFonts w:hint="eastAsia" w:cs="宋体" w:asciiTheme="minorEastAsia" w:hAnsiTheme="minorEastAsia" w:eastAsiaTheme="minorEastAsia"/>
                <w:color w:val="auto"/>
                <w:kern w:val="0"/>
                <w:sz w:val="21"/>
                <w:szCs w:val="21"/>
                <w:lang w:val="en-US" w:eastAsia="zh-CN"/>
              </w:rPr>
              <w:t xml:space="preserve">    </w:t>
            </w:r>
            <w:r>
              <w:rPr>
                <w:rFonts w:hint="eastAsia" w:ascii="宋体" w:hAnsi="宋体" w:eastAsia="宋体" w:cs="宋体"/>
                <w:color w:val="auto"/>
                <w:kern w:val="0"/>
                <w:sz w:val="21"/>
                <w:szCs w:val="21"/>
                <w:lang w:val="en-US" w:eastAsia="zh-CN" w:bidi="ar"/>
              </w:rPr>
              <w:t xml:space="preserve">编制：杨刘心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审核:牛金燕 </w:t>
            </w:r>
            <w:r>
              <w:rPr>
                <w:rFonts w:hint="eastAsia" w:ascii="宋体" w:hAnsi="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日期：2022年7月1日</w:t>
            </w:r>
          </w:p>
          <w:p>
            <w:pPr>
              <w:keepLines w:val="0"/>
              <w:pageBreakBefore w:val="0"/>
              <w:kinsoku/>
              <w:wordWrap/>
              <w:topLinePunct w:val="0"/>
              <w:bidi w:val="0"/>
              <w:spacing w:line="240" w:lineRule="auto"/>
              <w:jc w:val="left"/>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针对重要环境因素、不可接受风险制订了管理方案并予以实施，基本有效，各部门目标考核详见</w:t>
            </w:r>
            <w:r>
              <w:rPr>
                <w:rFonts w:hint="eastAsia" w:cs="宋体" w:asciiTheme="minorEastAsia" w:hAnsiTheme="minorEastAsia" w:eastAsiaTheme="minorEastAsia"/>
                <w:color w:val="auto"/>
                <w:kern w:val="0"/>
                <w:sz w:val="21"/>
                <w:szCs w:val="21"/>
                <w:lang w:val="en-US" w:eastAsia="zh-CN"/>
              </w:rPr>
              <w:t>部门</w:t>
            </w:r>
            <w:r>
              <w:rPr>
                <w:rFonts w:hint="eastAsia" w:cs="宋体" w:asciiTheme="minorEastAsia" w:hAnsiTheme="minorEastAsia" w:eastAsiaTheme="minorEastAsia"/>
                <w:color w:val="auto"/>
                <w:kern w:val="0"/>
                <w:sz w:val="21"/>
                <w:szCs w:val="21"/>
              </w:rPr>
              <w:t>条款审核记录。</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变更的策划</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Q6.3</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介绍：公司确定需要对管理体系进行变更时，应经策划并系统的实施。公司应考虑：</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a) 变更目的及其潜在后果；b) 管理体系的完整性；c) 资源的可获得性；d) 责任和权限的分配与再分配。</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总经理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rPr>
              <w:t>介绍：公司目前QEO管理体系运行良好，对管理体系暂无变更的需求。</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资源、总则</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w:t>
            </w:r>
            <w:r>
              <w:rPr>
                <w:rFonts w:hint="eastAsia" w:asciiTheme="minorEastAsia" w:hAnsiTheme="minorEastAsia" w:eastAsiaTheme="minorEastAsia"/>
                <w:color w:val="auto"/>
                <w:sz w:val="21"/>
                <w:szCs w:val="21"/>
                <w:lang w:val="en-US" w:eastAsia="zh-CN"/>
              </w:rPr>
              <w:t>O</w:t>
            </w:r>
            <w:r>
              <w:rPr>
                <w:rFonts w:hint="eastAsia" w:asciiTheme="minorEastAsia" w:hAnsiTheme="minorEastAsia" w:eastAsiaTheme="minorEastAsia"/>
                <w:color w:val="auto"/>
                <w:sz w:val="21"/>
                <w:szCs w:val="21"/>
              </w:rPr>
              <w:t>7.1.1</w:t>
            </w:r>
          </w:p>
        </w:tc>
        <w:tc>
          <w:tcPr>
            <w:tcW w:w="11765" w:type="dxa"/>
            <w:vAlign w:val="center"/>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查公司配备了必要的人力资源，基础设施</w:t>
            </w:r>
            <w:r>
              <w:rPr>
                <w:rFonts w:hint="eastAsia"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en-US" w:eastAsia="zh-CN"/>
              </w:rPr>
              <w:t>产品生产</w:t>
            </w:r>
            <w:r>
              <w:rPr>
                <w:rFonts w:hint="eastAsia" w:asciiTheme="minorEastAsia" w:hAnsiTheme="minorEastAsia" w:eastAsiaTheme="minorEastAsia"/>
                <w:color w:val="auto"/>
                <w:sz w:val="21"/>
                <w:szCs w:val="21"/>
              </w:rPr>
              <w:t>销售</w:t>
            </w:r>
            <w:r>
              <w:rPr>
                <w:rFonts w:hint="eastAsia" w:cs="宋体" w:asciiTheme="minorEastAsia" w:hAnsiTheme="minorEastAsia" w:eastAsiaTheme="minorEastAsia"/>
                <w:color w:val="auto"/>
                <w:sz w:val="21"/>
                <w:szCs w:val="21"/>
              </w:rPr>
              <w:t>相关的办公/运输设备、规范类文件/标准、资金等必要的资源，能够持续满足顾客需求和管理体系改进的需要。</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20" w:type="dxa"/>
            <w:vAlign w:val="top"/>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分析与评价</w:t>
            </w:r>
          </w:p>
          <w:p>
            <w:pPr>
              <w:keepLines w:val="0"/>
              <w:pageBreakBefore w:val="0"/>
              <w:kinsoku/>
              <w:wordWrap/>
              <w:topLinePunct w:val="0"/>
              <w:bidi w:val="0"/>
              <w:spacing w:line="240" w:lineRule="auto"/>
              <w:rPr>
                <w:rFonts w:cs="宋体" w:asciiTheme="minorEastAsia" w:hAnsiTheme="minorEastAsia" w:eastAsiaTheme="minorEastAsia"/>
                <w:color w:val="auto"/>
                <w:kern w:val="2"/>
                <w:sz w:val="21"/>
                <w:szCs w:val="21"/>
                <w:lang w:val="en-US" w:eastAsia="zh-CN" w:bidi="ar-SA"/>
              </w:rPr>
            </w:pPr>
          </w:p>
        </w:tc>
        <w:tc>
          <w:tcPr>
            <w:tcW w:w="715" w:type="dxa"/>
            <w:vAlign w:val="top"/>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Q9.1.3</w:t>
            </w:r>
          </w:p>
          <w:p>
            <w:pPr>
              <w:keepLines w:val="0"/>
              <w:pageBreakBefore w:val="0"/>
              <w:kinsoku/>
              <w:wordWrap/>
              <w:topLinePunct w:val="0"/>
              <w:bidi w:val="0"/>
              <w:spacing w:line="240" w:lineRule="auto"/>
              <w:rPr>
                <w:rFonts w:hint="eastAsia" w:cs="宋体" w:asciiTheme="minorEastAsia" w:hAnsiTheme="minorEastAsia" w:eastAsiaTheme="minorEastAsia"/>
                <w:color w:val="auto"/>
                <w:kern w:val="2"/>
                <w:sz w:val="21"/>
                <w:szCs w:val="21"/>
                <w:lang w:val="en-US" w:eastAsia="zh-CN" w:bidi="ar-SA"/>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公司数据包括：产品</w:t>
            </w:r>
            <w:r>
              <w:rPr>
                <w:rFonts w:hint="eastAsia" w:cs="宋体" w:asciiTheme="minorEastAsia" w:hAnsiTheme="minorEastAsia" w:eastAsiaTheme="minorEastAsia"/>
                <w:color w:val="auto"/>
                <w:kern w:val="0"/>
                <w:sz w:val="21"/>
                <w:szCs w:val="21"/>
                <w:lang w:val="en-US" w:eastAsia="zh-CN"/>
              </w:rPr>
              <w:t>生产、</w:t>
            </w:r>
            <w:r>
              <w:rPr>
                <w:rFonts w:hint="eastAsia" w:cs="宋体" w:asciiTheme="minorEastAsia" w:hAnsiTheme="minorEastAsia" w:eastAsiaTheme="minorEastAsia"/>
                <w:color w:val="auto"/>
                <w:kern w:val="0"/>
                <w:sz w:val="21"/>
                <w:szCs w:val="21"/>
              </w:rPr>
              <w:t>采购</w:t>
            </w:r>
            <w:r>
              <w:rPr>
                <w:rFonts w:hint="eastAsia" w:cs="宋体" w:asciiTheme="minorEastAsia" w:hAnsiTheme="minorEastAsia" w:eastAsiaTheme="minorEastAsia"/>
                <w:color w:val="auto"/>
                <w:kern w:val="0"/>
                <w:sz w:val="21"/>
                <w:szCs w:val="21"/>
                <w:lang w:eastAsia="zh-CN"/>
              </w:rPr>
              <w:t>、</w:t>
            </w:r>
            <w:r>
              <w:rPr>
                <w:rFonts w:hint="eastAsia" w:cs="宋体" w:asciiTheme="minorEastAsia" w:hAnsiTheme="minorEastAsia" w:eastAsiaTheme="minorEastAsia"/>
                <w:color w:val="auto"/>
                <w:kern w:val="0"/>
                <w:sz w:val="21"/>
                <w:szCs w:val="21"/>
              </w:rPr>
              <w:t>销售</w:t>
            </w:r>
            <w:r>
              <w:rPr>
                <w:rFonts w:hint="eastAsia" w:cs="宋体" w:asciiTheme="minorEastAsia" w:hAnsiTheme="minorEastAsia" w:eastAsiaTheme="minorEastAsia"/>
                <w:color w:val="auto"/>
                <w:kern w:val="0"/>
                <w:sz w:val="21"/>
                <w:szCs w:val="21"/>
                <w:lang w:val="en-US" w:eastAsia="zh-CN"/>
              </w:rPr>
              <w:t>运行</w:t>
            </w:r>
            <w:r>
              <w:rPr>
                <w:rFonts w:hint="eastAsia" w:cs="宋体" w:asciiTheme="minorEastAsia" w:hAnsiTheme="minorEastAsia" w:eastAsiaTheme="minorEastAsia"/>
                <w:color w:val="auto"/>
                <w:kern w:val="0"/>
                <w:sz w:val="21"/>
                <w:szCs w:val="21"/>
              </w:rPr>
              <w:t>状况、管理体系运行、顾客满意、供方等过程的数据分析。</w:t>
            </w:r>
          </w:p>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查自公司管理体系运行以来，已经进行搜集信息和数据的活动：管理目标考核、顾客满意度调查、供方的交付和质量、环境、职业健康安全运行情况等的简单分析。</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统计技术查到：调查表用于顾客满意度调查；用于供方调查、评价和选择；用于市场调查。</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数据分析须加强，已沟通。</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公司通过对管理目标的状态评价产品和服务的符合性良好；对顾客满意度评价为达到目标要求；外部供方按时交付和质量经分析均满足要求，绩效良好。通过内审评审公司管理体系的策划已有效实施；通过管理评审评价公司应对风险和机遇所采取措施有效，管理体系有效、绩效良好，评价出管理体系改进的需求有进一步提高顾客满意度。</w:t>
            </w:r>
          </w:p>
          <w:p>
            <w:pPr>
              <w:keepLines w:val="0"/>
              <w:pageBreakBefore w:val="0"/>
              <w:kinsoku/>
              <w:wordWrap/>
              <w:topLinePunct w:val="0"/>
              <w:bidi w:val="0"/>
              <w:spacing w:line="240" w:lineRule="auto"/>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kern w:val="0"/>
                <w:sz w:val="21"/>
                <w:szCs w:val="21"/>
              </w:rPr>
              <w:t>信息和数据分析、评价情况见各相关过程的审核记录。</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管理评审</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QEO9.3</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总经理介绍及提供：</w:t>
            </w:r>
          </w:p>
          <w:p>
            <w:pPr>
              <w:keepLines w:val="0"/>
              <w:pageBreakBefore w:val="0"/>
              <w:kinsoku/>
              <w:wordWrap/>
              <w:topLinePunct w:val="0"/>
              <w:bidi w:val="0"/>
              <w:spacing w:line="240" w:lineRule="auto"/>
              <w:rPr>
                <w:rFonts w:hint="default" w:cs="宋体" w:asciiTheme="minorEastAsia" w:hAnsiTheme="minorEastAsia" w:eastAsiaTheme="minorEastAsia"/>
                <w:color w:val="auto"/>
                <w:sz w:val="21"/>
                <w:szCs w:val="21"/>
                <w:lang w:val="en-US" w:eastAsia="zh-CN"/>
              </w:rPr>
            </w:pPr>
            <w:r>
              <w:rPr>
                <w:rFonts w:hint="eastAsia" w:cs="宋体" w:asciiTheme="minorEastAsia" w:hAnsiTheme="minorEastAsia" w:eastAsiaTheme="minorEastAsia"/>
                <w:color w:val="auto"/>
                <w:sz w:val="21"/>
                <w:szCs w:val="21"/>
              </w:rPr>
              <w:t>1.管理评审计划，评审时间：</w:t>
            </w:r>
            <w:r>
              <w:rPr>
                <w:rFonts w:hint="eastAsia" w:cs="宋体" w:asciiTheme="minorEastAsia" w:hAnsiTheme="minorEastAsia" w:eastAsiaTheme="minorEastAsia"/>
                <w:color w:val="auto"/>
                <w:sz w:val="21"/>
                <w:szCs w:val="21"/>
                <w:lang w:val="en-US" w:eastAsia="zh-CN"/>
              </w:rPr>
              <w:t>2022年4月16日（上次审核时间</w:t>
            </w:r>
            <w:r>
              <w:rPr>
                <w:rFonts w:hint="eastAsia" w:ascii="宋体" w:hAnsi="宋体"/>
                <w:color w:val="auto"/>
                <w:sz w:val="21"/>
                <w:szCs w:val="21"/>
              </w:rPr>
              <w:t>20</w:t>
            </w:r>
            <w:r>
              <w:rPr>
                <w:rFonts w:hint="eastAsia" w:ascii="宋体" w:hAnsi="宋体"/>
                <w:color w:val="auto"/>
                <w:sz w:val="21"/>
                <w:szCs w:val="21"/>
                <w:lang w:val="en-US" w:eastAsia="zh-CN"/>
              </w:rPr>
              <w:t>21</w:t>
            </w:r>
            <w:r>
              <w:rPr>
                <w:rFonts w:hint="eastAsia" w:ascii="宋体" w:hAnsi="宋体"/>
                <w:color w:val="auto"/>
                <w:sz w:val="21"/>
                <w:szCs w:val="21"/>
              </w:rPr>
              <w:t>年</w:t>
            </w:r>
            <w:r>
              <w:rPr>
                <w:rFonts w:hint="eastAsia" w:ascii="宋体" w:hAnsi="宋体"/>
                <w:color w:val="auto"/>
                <w:sz w:val="21"/>
                <w:szCs w:val="21"/>
                <w:lang w:val="en-US" w:eastAsia="zh-CN"/>
              </w:rPr>
              <w:t>4</w:t>
            </w:r>
            <w:r>
              <w:rPr>
                <w:rFonts w:hint="eastAsia" w:ascii="宋体" w:hAnsi="宋体"/>
                <w:color w:val="auto"/>
                <w:sz w:val="21"/>
                <w:szCs w:val="21"/>
              </w:rPr>
              <w:t>月</w:t>
            </w:r>
            <w:r>
              <w:rPr>
                <w:rFonts w:hint="eastAsia" w:ascii="宋体" w:hAnsi="宋体"/>
                <w:color w:val="auto"/>
                <w:sz w:val="21"/>
                <w:szCs w:val="21"/>
                <w:lang w:val="en-US" w:eastAsia="zh-CN"/>
              </w:rPr>
              <w:t>21</w:t>
            </w:r>
            <w:r>
              <w:rPr>
                <w:rFonts w:hint="eastAsia" w:ascii="宋体" w:hAnsi="宋体"/>
                <w:color w:val="auto"/>
                <w:sz w:val="21"/>
                <w:szCs w:val="21"/>
              </w:rPr>
              <w:t>日</w:t>
            </w:r>
            <w:r>
              <w:rPr>
                <w:rFonts w:hint="eastAsia" w:cs="宋体" w:asciiTheme="minorEastAsia" w:hAnsiTheme="minorEastAsia" w:eastAsiaTheme="minorEastAsia"/>
                <w:color w:val="auto"/>
                <w:sz w:val="21"/>
                <w:szCs w:val="21"/>
                <w:lang w:val="en-US" w:eastAsia="zh-CN"/>
              </w:rPr>
              <w:t>符合</w:t>
            </w:r>
            <w:r>
              <w:rPr>
                <w:rFonts w:hint="eastAsia" w:cs="宋体" w:asciiTheme="minorEastAsia" w:hAnsiTheme="minorEastAsia" w:eastAsiaTheme="minorEastAsia"/>
                <w:color w:val="auto"/>
                <w:sz w:val="21"/>
                <w:szCs w:val="21"/>
              </w:rPr>
              <w:t>要求</w:t>
            </w: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rPr>
              <w:t>， 评审方式：会议评审，参加人员包括公司总经理、管理者代表、各部门负责人，计划中明确了管理评审内容和资料准备要求。管理评审计划</w:t>
            </w:r>
            <w:r>
              <w:rPr>
                <w:rFonts w:hint="eastAsia" w:cs="宋体" w:asciiTheme="minorEastAsia" w:hAnsiTheme="minorEastAsia" w:eastAsiaTheme="minorEastAsia"/>
                <w:color w:val="auto"/>
                <w:sz w:val="21"/>
                <w:szCs w:val="21"/>
                <w:lang w:val="en-US" w:eastAsia="zh-CN"/>
              </w:rPr>
              <w:t>编制</w:t>
            </w:r>
            <w:r>
              <w:rPr>
                <w:rFonts w:hint="eastAsia" w:cs="宋体" w:asciiTheme="minorEastAsia" w:hAnsiTheme="minorEastAsia" w:eastAsiaTheme="minorEastAsia"/>
                <w:color w:val="auto"/>
                <w:sz w:val="21"/>
                <w:szCs w:val="21"/>
                <w:lang w:eastAsia="zh-CN"/>
              </w:rPr>
              <w:t>：</w:t>
            </w:r>
            <w:r>
              <w:rPr>
                <w:rFonts w:hint="eastAsia" w:cs="宋体" w:asciiTheme="minorEastAsia" w:hAnsiTheme="minorEastAsia" w:eastAsiaTheme="minorEastAsia"/>
                <w:color w:val="auto"/>
                <w:sz w:val="21"/>
                <w:szCs w:val="21"/>
                <w:lang w:val="en-US" w:eastAsia="zh-CN"/>
              </w:rPr>
              <w:t xml:space="preserve">樊亚南     审核：杨刘心  </w:t>
            </w:r>
            <w:r>
              <w:rPr>
                <w:rFonts w:hint="eastAsia" w:cs="宋体" w:asciiTheme="minorEastAsia" w:hAnsiTheme="minorEastAsia" w:eastAsiaTheme="minorEastAsia"/>
                <w:color w:val="auto"/>
                <w:sz w:val="21"/>
                <w:szCs w:val="21"/>
              </w:rPr>
              <w:t>，批准：</w:t>
            </w:r>
            <w:r>
              <w:rPr>
                <w:rFonts w:hint="eastAsia" w:cs="宋体" w:asciiTheme="minorEastAsia" w:hAnsiTheme="minorEastAsia" w:eastAsiaTheme="minorEastAsia"/>
                <w:color w:val="auto"/>
                <w:sz w:val="21"/>
                <w:szCs w:val="21"/>
                <w:lang w:eastAsia="zh-CN"/>
              </w:rPr>
              <w:t>牛金燕</w:t>
            </w:r>
            <w:r>
              <w:rPr>
                <w:rFonts w:hint="eastAsia" w:cs="宋体" w:asciiTheme="minorEastAsia" w:hAnsiTheme="minorEastAsia" w:eastAsiaTheme="minorEastAsia"/>
                <w:color w:val="auto"/>
                <w:sz w:val="21"/>
                <w:szCs w:val="21"/>
                <w:lang w:val="en-US" w:eastAsia="zh-CN"/>
              </w:rPr>
              <w:t xml:space="preserve">  时间：2022年4月10日。</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2.管理评审会议记录</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按管理计划的时间实施了管理评审。管理评审输入：QEO管理方针、目标的适宜行和实现情况；管理体系的符合性；内审结果；内外部环境分析及风险应对措施的落实情况；纠正预防措施及持续改进能力；重要环境因素和不可接受风险控制及效果；合规性评价；可能影响管理体系的变更；质量事故、顾客满意度；改进建议等；</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3.管理评审报告，</w:t>
            </w:r>
          </w:p>
          <w:p>
            <w:pPr>
              <w:keepLines w:val="0"/>
              <w:pageBreakBefore w:val="0"/>
              <w:kinsoku/>
              <w:wordWrap/>
              <w:topLinePunct w:val="0"/>
              <w:bidi w:val="0"/>
              <w:spacing w:line="240" w:lineRule="auto"/>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管理评审结论：公司各部门基本按照管理体系标准要求实施已初步取得良好的效果。公司QEO方针、目标及管理方案、管理体系文件、质量、环境、职业健康安全控制等符合公司目前发展状况，所配备的各类资源基本满足管理体系要求。公司质量、环境、职业健康安全管理体系基本是充分、有效和适宜的。</w:t>
            </w:r>
          </w:p>
          <w:p>
            <w:pPr>
              <w:keepLines w:val="0"/>
              <w:pageBreakBefore w:val="0"/>
              <w:numPr>
                <w:ilvl w:val="0"/>
                <w:numId w:val="0"/>
              </w:numPr>
              <w:kinsoku/>
              <w:wordWrap/>
              <w:topLinePunct w:val="0"/>
              <w:bidi w:val="0"/>
              <w:spacing w:line="240" w:lineRule="auto"/>
              <w:ind w:leftChars="0"/>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改进计划：</w:t>
            </w:r>
          </w:p>
          <w:p>
            <w:pPr>
              <w:keepLines w:val="0"/>
              <w:pageBreakBefore w:val="0"/>
              <w:numPr>
                <w:ilvl w:val="0"/>
                <w:numId w:val="0"/>
              </w:numPr>
              <w:kinsoku/>
              <w:wordWrap/>
              <w:topLinePunct w:val="0"/>
              <w:bidi w:val="0"/>
              <w:spacing w:line="240" w:lineRule="auto"/>
              <w:ind w:leftChars="0"/>
              <w:rPr>
                <w:rFonts w:cs="宋体" w:asciiTheme="minorEastAsia" w:hAnsiTheme="minorEastAsia" w:eastAsiaTheme="minorEastAsia"/>
                <w:color w:val="auto"/>
                <w:sz w:val="21"/>
                <w:szCs w:val="21"/>
              </w:rPr>
            </w:pPr>
            <w:r>
              <w:rPr>
                <w:rFonts w:hint="eastAsia" w:ascii="宋体" w:hAnsi="宋体"/>
                <w:color w:val="auto"/>
                <w:sz w:val="21"/>
                <w:szCs w:val="21"/>
              </w:rPr>
              <w:t>加强公司员工安全生产教育</w:t>
            </w:r>
            <w:r>
              <w:rPr>
                <w:rFonts w:hint="eastAsia" w:cs="宋体" w:asciiTheme="minorEastAsia" w:hAnsiTheme="minorEastAsia" w:eastAsiaTheme="minorEastAsia"/>
                <w:color w:val="auto"/>
                <w:sz w:val="21"/>
                <w:szCs w:val="21"/>
                <w:lang w:val="en-US" w:eastAsia="zh-CN"/>
              </w:rPr>
              <w:t>。查到培训记录表 2022年04月16日，参加人员;生产部人员。</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总则</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QEO 10.1</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 xml:space="preserve">总经理介绍：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 xml:space="preserve"> ——具体事实可见</w:t>
            </w:r>
            <w:r>
              <w:rPr>
                <w:rFonts w:hint="eastAsia" w:cs="宋体" w:asciiTheme="minorEastAsia" w:hAnsiTheme="minorEastAsia" w:eastAsiaTheme="minorEastAsia"/>
                <w:color w:val="auto"/>
                <w:sz w:val="21"/>
                <w:szCs w:val="21"/>
                <w:lang w:eastAsia="zh-CN"/>
              </w:rPr>
              <w:t>办公室</w:t>
            </w:r>
            <w:r>
              <w:rPr>
                <w:rFonts w:hint="eastAsia" w:cs="宋体" w:asciiTheme="minorEastAsia" w:hAnsiTheme="minorEastAsia" w:eastAsiaTheme="minorEastAsia"/>
                <w:color w:val="auto"/>
                <w:sz w:val="21"/>
                <w:szCs w:val="21"/>
              </w:rPr>
              <w:t>审核10.2条款记录。</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ascii="宋体" w:hAnsi="宋体" w:eastAsia="宋体" w:cs="宋体"/>
                <w:color w:val="auto"/>
                <w:sz w:val="21"/>
                <w:szCs w:val="21"/>
                <w:highlight w:val="none"/>
              </w:rPr>
              <w:t>范围的确认，资质的确认，法律法规执行情况，投诉或事故/政府主管部门监督抽查情况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上次审核不符合的验证</w:t>
            </w:r>
            <w:r>
              <w:rPr>
                <w:rFonts w:hint="eastAsia" w:ascii="宋体" w:hAnsi="宋体" w:eastAsia="宋体" w:cs="宋体"/>
                <w:color w:val="auto"/>
                <w:sz w:val="21"/>
                <w:szCs w:val="21"/>
                <w:highlight w:val="none"/>
              </w:rPr>
              <w:t>。</w:t>
            </w:r>
          </w:p>
        </w:tc>
        <w:tc>
          <w:tcPr>
            <w:tcW w:w="71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rPr>
              <w:t>经与企业确认，范围没有变化</w:t>
            </w:r>
            <w:r>
              <w:rPr>
                <w:rFonts w:hint="eastAsia" w:cs="Times New Roman" w:asciiTheme="minorEastAsia" w:hAnsiTheme="minorEastAsia" w:eastAsiaTheme="minor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rPr>
              <w:t>审核范围</w:t>
            </w:r>
            <w:r>
              <w:rPr>
                <w:rFonts w:hint="eastAsia" w:cs="Times New Roman" w:asciiTheme="minorEastAsia" w:hAnsiTheme="minorEastAsia" w:eastAsiaTheme="minor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rPr>
              <w:t>Q：</w:t>
            </w:r>
            <w:r>
              <w:rPr>
                <w:rFonts w:hint="eastAsia" w:cs="Times New Roman" w:asciiTheme="minorEastAsia" w:hAnsiTheme="minorEastAsia" w:eastAsiaTheme="minorEastAsia"/>
                <w:sz w:val="21"/>
                <w:szCs w:val="21"/>
                <w:lang w:eastAsia="zh-CN"/>
              </w:rPr>
              <w:t>课桌椅、餐桌椅、上下床、公寓床、文件柜、密集柜、排椅、办公桌、办公柜的生产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E：</w:t>
            </w:r>
            <w:r>
              <w:rPr>
                <w:rFonts w:hint="eastAsia" w:cs="Times New Roman" w:asciiTheme="minorEastAsia" w:hAnsiTheme="minorEastAsia" w:eastAsiaTheme="minorEastAsia"/>
                <w:sz w:val="21"/>
                <w:szCs w:val="21"/>
                <w:lang w:eastAsia="zh-CN"/>
              </w:rPr>
              <w:t>课桌椅、餐桌椅、上下床、公寓床、文件柜、密集柜、排椅、办公桌、办公柜的生产</w:t>
            </w:r>
            <w:r>
              <w:rPr>
                <w:rFonts w:hint="eastAsia" w:cs="Times New Roman" w:asciiTheme="minorEastAsia" w:hAnsiTheme="minorEastAsia" w:eastAsiaTheme="minorEastAsia"/>
                <w:sz w:val="21"/>
                <w:szCs w:val="21"/>
              </w:rPr>
              <w:t>所涉及场所的相关环境管理活动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O：</w:t>
            </w:r>
            <w:r>
              <w:rPr>
                <w:rFonts w:hint="eastAsia" w:cs="Times New Roman" w:asciiTheme="minorEastAsia" w:hAnsiTheme="minorEastAsia" w:eastAsiaTheme="minorEastAsia"/>
                <w:sz w:val="21"/>
                <w:szCs w:val="21"/>
                <w:lang w:eastAsia="zh-CN"/>
              </w:rPr>
              <w:t>课桌椅、餐桌椅、上下床、公寓床、文件柜、密集柜、排椅、办公桌、办公柜的生产</w:t>
            </w:r>
            <w:r>
              <w:rPr>
                <w:rFonts w:hint="eastAsia" w:cs="Times New Roman" w:asciiTheme="minorEastAsia" w:hAnsiTheme="minorEastAsia" w:eastAsiaTheme="minorEastAsia"/>
                <w:sz w:val="21"/>
                <w:szCs w:val="21"/>
              </w:rPr>
              <w:t>所涉及场所的相关职业健康安全管理活动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lang w:val="en-US" w:eastAsia="zh-CN"/>
              </w:rPr>
              <w:t>近一年</w:t>
            </w:r>
            <w:r>
              <w:rPr>
                <w:rFonts w:hint="eastAsia" w:cs="Times New Roman" w:asciiTheme="minorEastAsia" w:hAnsiTheme="minorEastAsia" w:eastAsiaTheme="minorEastAsia"/>
                <w:sz w:val="21"/>
                <w:szCs w:val="21"/>
              </w:rPr>
              <w:t>没有国家/地方抽查情况。</w:t>
            </w:r>
            <w:r>
              <w:rPr>
                <w:rFonts w:hint="eastAsia" w:cs="Times New Roman" w:asciiTheme="minorEastAsia" w:hAnsiTheme="minorEastAsia" w:eastAsiaTheme="minorEastAsia"/>
                <w:sz w:val="21"/>
                <w:szCs w:val="21"/>
                <w:lang w:val="en-US" w:eastAsia="zh-CN"/>
              </w:rPr>
              <w:t>也</w:t>
            </w:r>
            <w:r>
              <w:rPr>
                <w:rFonts w:hint="eastAsia" w:cs="Times New Roman" w:asciiTheme="minorEastAsia" w:hAnsiTheme="minorEastAsia" w:eastAsiaTheme="minorEastAsia"/>
                <w:sz w:val="21"/>
                <w:szCs w:val="21"/>
              </w:rPr>
              <w:t>没有相关行政主管部门的检查处罚，在现场审核也未发现检查处罚、相关方投诉等情况。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上次审核不符合的验证：</w:t>
            </w:r>
          </w:p>
          <w:p>
            <w:pPr>
              <w:keepLines w:val="0"/>
              <w:pageBreakBefore w:val="0"/>
              <w:kinsoku/>
              <w:wordWrap/>
              <w:topLinePunct w:val="0"/>
              <w:bidi w:val="0"/>
              <w:spacing w:line="240" w:lineRule="auto"/>
              <w:rPr>
                <w:rFonts w:hint="default" w:cs="宋体" w:asciiTheme="minorEastAsia" w:hAnsiTheme="minorEastAsia" w:eastAsiaTheme="minorEastAsia"/>
                <w:color w:val="auto"/>
                <w:sz w:val="21"/>
                <w:szCs w:val="21"/>
                <w:lang w:val="en-US"/>
              </w:rPr>
            </w:pPr>
            <w:r>
              <w:rPr>
                <w:rFonts w:hint="eastAsia" w:cs="Times New Roman" w:asciiTheme="minorEastAsia" w:hAnsiTheme="minorEastAsia" w:eastAsiaTheme="minorEastAsia"/>
                <w:sz w:val="21"/>
                <w:szCs w:val="21"/>
                <w:lang w:val="en-US" w:eastAsia="zh-CN"/>
              </w:rPr>
              <w:t>不符合事实描述：未提供叉车检验合格证书，经本次验证，已完成整改，整改有效。</w:t>
            </w:r>
          </w:p>
        </w:tc>
        <w:tc>
          <w:tcPr>
            <w:tcW w:w="94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p>
        </w:tc>
      </w:tr>
    </w:tbl>
    <w:p>
      <w:pPr>
        <w:keepLines w:val="0"/>
        <w:pageBreakBefore w:val="0"/>
        <w:kinsoku/>
        <w:wordWrap/>
        <w:topLinePunct w:val="0"/>
        <w:bidi w:val="0"/>
        <w:spacing w:line="240" w:lineRule="auto"/>
        <w:rPr>
          <w:rFonts w:asciiTheme="minorEastAsia" w:hAnsiTheme="minorEastAsia" w:eastAsiaTheme="minorEastAsia"/>
          <w:sz w:val="21"/>
          <w:szCs w:val="21"/>
        </w:rPr>
      </w:pPr>
      <w:r>
        <w:rPr>
          <w:rFonts w:asciiTheme="minorEastAsia" w:hAnsiTheme="minorEastAsia" w:eastAsiaTheme="minorEastAsia"/>
          <w:color w:val="auto"/>
          <w:sz w:val="21"/>
          <w:szCs w:val="21"/>
        </w:rPr>
        <w:ptab w:relativeTo="margin" w:alignment="center" w:leader="none"/>
      </w:r>
    </w:p>
    <w:p>
      <w:pPr>
        <w:pStyle w:val="8"/>
        <w:keepLines w:val="0"/>
        <w:pageBreakBefore w:val="0"/>
        <w:kinsoku/>
        <w:wordWrap/>
        <w:topLinePunct w:val="0"/>
        <w:bidi w:val="0"/>
        <w:spacing w:line="240" w:lineRule="auto"/>
        <w:rPr>
          <w:sz w:val="21"/>
          <w:szCs w:val="21"/>
        </w:rPr>
      </w:pPr>
      <w:r>
        <w:rPr>
          <w:rFonts w:hint="eastAsia"/>
          <w:sz w:val="21"/>
          <w:szCs w:val="21"/>
        </w:rPr>
        <w:t>说明：不符合标注N</w:t>
      </w:r>
    </w:p>
    <w:p>
      <w:pPr>
        <w:keepLines w:val="0"/>
        <w:pageBreakBefore w:val="0"/>
        <w:kinsoku/>
        <w:wordWrap/>
        <w:topLinePunct w:val="0"/>
        <w:bidi w:val="0"/>
        <w:spacing w:line="240" w:lineRule="auto"/>
        <w:rPr>
          <w:rFonts w:asciiTheme="minorEastAsia" w:hAnsiTheme="minorEastAsia" w:eastAsiaTheme="minorEastAsia"/>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center"/>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jc w:val="both"/>
        <w:rPr>
          <w:rFonts w:hint="eastAsia" w:asciiTheme="minorEastAsia" w:hAnsiTheme="minorEastAsia" w:eastAsiaTheme="minorEastAsia"/>
          <w:b/>
          <w:bCs w:val="0"/>
          <w:color w:val="000000"/>
          <w:sz w:val="21"/>
          <w:szCs w:val="21"/>
        </w:rPr>
      </w:pPr>
    </w:p>
    <w:p>
      <w:pPr>
        <w:keepLines w:val="0"/>
        <w:pageBreakBefore w:val="0"/>
        <w:kinsoku/>
        <w:wordWrap/>
        <w:topLinePunct w:val="0"/>
        <w:bidi w:val="0"/>
        <w:spacing w:line="240" w:lineRule="auto"/>
        <w:rPr>
          <w:rFonts w:hint="eastAsia" w:asciiTheme="minorEastAsia" w:hAnsiTheme="minorEastAsia" w:eastAsiaTheme="minorEastAsia"/>
          <w:b/>
          <w:bCs w:val="0"/>
          <w:color w:val="000000"/>
          <w:sz w:val="21"/>
          <w:szCs w:val="21"/>
        </w:rPr>
      </w:pPr>
      <w:r>
        <w:rPr>
          <w:rFonts w:hint="eastAsia" w:asciiTheme="minorEastAsia" w:hAnsiTheme="minorEastAsia" w:eastAsiaTheme="minorEastAsia"/>
          <w:b/>
          <w:bCs w:val="0"/>
          <w:color w:val="000000"/>
          <w:sz w:val="21"/>
          <w:szCs w:val="21"/>
        </w:rPr>
        <w:br w:type="page"/>
      </w:r>
    </w:p>
    <w:p>
      <w:pPr>
        <w:keepLines w:val="0"/>
        <w:pageBreakBefore w:val="0"/>
        <w:kinsoku/>
        <w:wordWrap/>
        <w:topLinePunct w:val="0"/>
        <w:bidi w:val="0"/>
        <w:spacing w:line="240" w:lineRule="auto"/>
        <w:jc w:val="center"/>
        <w:rPr>
          <w:rFonts w:asciiTheme="minorEastAsia" w:hAnsiTheme="minorEastAsia" w:eastAsiaTheme="minorEastAsia"/>
          <w:b/>
          <w:bCs w:val="0"/>
          <w:color w:val="000000"/>
          <w:sz w:val="21"/>
          <w:szCs w:val="21"/>
        </w:rPr>
      </w:pPr>
      <w:r>
        <w:rPr>
          <w:rFonts w:hint="eastAsia" w:asciiTheme="minorEastAsia" w:hAnsiTheme="minorEastAsia" w:eastAsiaTheme="minorEastAsia"/>
          <w:b/>
          <w:bCs w:val="0"/>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55"/>
        <w:gridCol w:w="1165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50" w:type="dxa"/>
            <w:vMerge w:val="restart"/>
            <w:vAlign w:val="center"/>
          </w:tcPr>
          <w:p>
            <w:pPr>
              <w:keepLines w:val="0"/>
              <w:pageBreakBefore w:val="0"/>
              <w:kinsoku/>
              <w:wordWrap/>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过程与活动、</w:t>
            </w:r>
          </w:p>
          <w:p>
            <w:pPr>
              <w:keepLines w:val="0"/>
              <w:pageBreakBefore w:val="0"/>
              <w:kinsoku/>
              <w:wordWrap/>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抽样计划</w:t>
            </w:r>
          </w:p>
        </w:tc>
        <w:tc>
          <w:tcPr>
            <w:tcW w:w="855" w:type="dxa"/>
            <w:vMerge w:val="restart"/>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涉及</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条款</w:t>
            </w:r>
          </w:p>
        </w:tc>
        <w:tc>
          <w:tcPr>
            <w:tcW w:w="11653" w:type="dxa"/>
            <w:vAlign w:val="center"/>
          </w:tcPr>
          <w:p>
            <w:pPr>
              <w:keepLines w:val="0"/>
              <w:pageBreakBefore w:val="0"/>
              <w:kinsoku/>
              <w:wordWrap/>
              <w:topLinePunct w:val="0"/>
              <w:bidi w:val="0"/>
              <w:spacing w:line="240" w:lineRule="auto"/>
              <w:rPr>
                <w:rFonts w:hint="eastAsia"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rPr>
              <w:t>受审核部门：</w:t>
            </w:r>
            <w:r>
              <w:rPr>
                <w:rFonts w:hint="eastAsia" w:asciiTheme="minorEastAsia" w:hAnsiTheme="minorEastAsia" w:eastAsiaTheme="minorEastAsia"/>
                <w:color w:val="auto"/>
                <w:sz w:val="21"/>
                <w:szCs w:val="21"/>
                <w:lang w:eastAsia="zh-CN"/>
              </w:rPr>
              <w:t>办公室</w:t>
            </w:r>
            <w:r>
              <w:rPr>
                <w:rFonts w:hint="eastAsia" w:asciiTheme="minorEastAsia" w:hAnsiTheme="minorEastAsia" w:eastAsiaTheme="minorEastAsia"/>
                <w:color w:val="auto"/>
                <w:sz w:val="21"/>
                <w:szCs w:val="21"/>
              </w:rPr>
              <w:t xml:space="preserve">          主管领导/陪同人员</w:t>
            </w:r>
            <w:r>
              <w:rPr>
                <w:rFonts w:hint="eastAsia" w:asciiTheme="minorEastAsia" w:hAnsiTheme="minorEastAsia" w:eastAsiaTheme="minorEastAsia"/>
                <w:color w:val="auto"/>
                <w:sz w:val="21"/>
                <w:szCs w:val="21"/>
                <w:lang w:eastAsia="zh-CN"/>
              </w:rPr>
              <w:t>：</w:t>
            </w:r>
            <w:r>
              <w:rPr>
                <w:rFonts w:hint="eastAsia" w:asciiTheme="minorEastAsia" w:hAnsiTheme="minorEastAsia" w:eastAsiaTheme="minorEastAsia"/>
                <w:color w:val="auto"/>
                <w:sz w:val="21"/>
                <w:szCs w:val="21"/>
                <w:lang w:val="en-US" w:eastAsia="zh-CN"/>
              </w:rPr>
              <w:t>刘二涛</w:t>
            </w:r>
            <w:r>
              <w:rPr>
                <w:rFonts w:hint="eastAsia" w:asciiTheme="minorEastAsia" w:hAnsiTheme="minorEastAsia" w:eastAsiaTheme="minorEastAsia"/>
                <w:color w:val="auto"/>
                <w:sz w:val="21"/>
                <w:szCs w:val="21"/>
              </w:rPr>
              <w:t xml:space="preserve">   陪同人员：</w:t>
            </w:r>
            <w:r>
              <w:rPr>
                <w:rFonts w:hint="eastAsia" w:asciiTheme="minorEastAsia" w:hAnsiTheme="minorEastAsia" w:eastAsiaTheme="minorEastAsia"/>
                <w:color w:val="auto"/>
                <w:sz w:val="21"/>
                <w:szCs w:val="21"/>
                <w:lang w:eastAsia="zh-CN"/>
              </w:rPr>
              <w:t>李兰兰</w:t>
            </w:r>
          </w:p>
        </w:tc>
        <w:tc>
          <w:tcPr>
            <w:tcW w:w="851" w:type="dxa"/>
            <w:vMerge w:val="restart"/>
            <w:vAlign w:val="center"/>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r>
              <w:rPr>
                <w:rFonts w:hint="eastAsia" w:asciiTheme="minorEastAsia" w:hAnsiTheme="minorEastAsia" w:eastAsia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50"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855"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pacing w:line="240" w:lineRule="auto"/>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审核员：</w:t>
            </w:r>
            <w:r>
              <w:rPr>
                <w:rFonts w:hint="eastAsia" w:asciiTheme="minorEastAsia" w:hAnsiTheme="minorEastAsia" w:eastAsiaTheme="minorEastAsia"/>
                <w:color w:val="auto"/>
                <w:sz w:val="21"/>
                <w:szCs w:val="21"/>
                <w:lang w:val="en-US" w:eastAsia="zh-CN"/>
              </w:rPr>
              <w:t xml:space="preserve">余家龙   王慧霞（专家，因特殊原因未到现场远程微信支持）     </w:t>
            </w:r>
            <w:r>
              <w:rPr>
                <w:rFonts w:hint="eastAsia" w:asciiTheme="minorEastAsia" w:hAnsiTheme="minorEastAsia" w:eastAsiaTheme="minorEastAsia"/>
                <w:color w:val="auto"/>
                <w:sz w:val="21"/>
                <w:szCs w:val="21"/>
              </w:rPr>
              <w:t>审核时间：</w:t>
            </w:r>
            <w:r>
              <w:rPr>
                <w:rFonts w:hint="eastAsia" w:asciiTheme="minorEastAsia" w:hAnsiTheme="minorEastAsia" w:eastAsiaTheme="minorEastAsia"/>
                <w:color w:val="auto"/>
                <w:sz w:val="21"/>
                <w:szCs w:val="21"/>
                <w:lang w:val="en-US" w:eastAsia="zh-CN"/>
              </w:rPr>
              <w:t>2022年7月8日</w:t>
            </w:r>
          </w:p>
        </w:tc>
        <w:tc>
          <w:tcPr>
            <w:tcW w:w="851" w:type="dxa"/>
            <w:vMerge w:val="continue"/>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50"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855" w:type="dxa"/>
            <w:vMerge w:val="continue"/>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adjustRightInd w:val="0"/>
              <w:snapToGrid w:val="0"/>
              <w:spacing w:line="240" w:lineRule="auto"/>
              <w:ind w:right="105" w:rightChars="50"/>
              <w:textAlignment w:val="baseline"/>
              <w:rPr>
                <w:color w:val="auto"/>
                <w:sz w:val="21"/>
                <w:szCs w:val="21"/>
              </w:rPr>
            </w:pPr>
            <w:r>
              <w:rPr>
                <w:rFonts w:hint="eastAsia" w:asciiTheme="minorEastAsia" w:hAnsiTheme="minorEastAsia" w:eastAsiaTheme="minorEastAsia"/>
                <w:color w:val="auto"/>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QMS</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5.3岗位/职责 /权限；6.2质量目标及其实现的策划；</w:t>
            </w:r>
            <w:r>
              <w:rPr>
                <w:rFonts w:hint="eastAsia" w:ascii="宋体" w:hAnsi="宋体" w:eastAsia="宋体" w:cs="宋体"/>
                <w:sz w:val="18"/>
                <w:szCs w:val="18"/>
                <w:highlight w:val="none"/>
              </w:rPr>
              <w:t>6.3变更的策划；</w:t>
            </w:r>
            <w:r>
              <w:rPr>
                <w:rFonts w:hint="eastAsia" w:ascii="宋体" w:hAnsi="宋体" w:eastAsia="宋体" w:cs="宋体"/>
                <w:color w:val="auto"/>
                <w:sz w:val="18"/>
                <w:szCs w:val="18"/>
                <w:highlight w:val="none"/>
              </w:rPr>
              <w:t>7.2能力；</w:t>
            </w:r>
            <w:r>
              <w:rPr>
                <w:rFonts w:hint="eastAsia" w:ascii="宋体" w:hAnsi="宋体" w:eastAsia="宋体" w:cs="宋体"/>
                <w:sz w:val="18"/>
                <w:szCs w:val="18"/>
                <w:highlight w:val="none"/>
              </w:rPr>
              <w:t>9.1.1监测、分析和评价总则；</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10.2不合格和纠正措施</w:t>
            </w:r>
            <w:r>
              <w:rPr>
                <w:rFonts w:hint="eastAsia" w:ascii="宋体" w:hAnsi="宋体" w:eastAsia="宋体" w:cs="宋体"/>
                <w:color w:val="auto"/>
                <w:sz w:val="18"/>
                <w:szCs w:val="18"/>
                <w:highlight w:val="none"/>
                <w:lang w:eastAsia="zh-CN"/>
              </w:rPr>
              <w:t>；</w:t>
            </w:r>
            <w:r>
              <w:rPr>
                <w:rFonts w:hint="eastAsia" w:ascii="宋体" w:hAnsi="宋体" w:eastAsia="宋体" w:cs="宋体"/>
                <w:sz w:val="18"/>
                <w:szCs w:val="18"/>
                <w:highlight w:val="none"/>
              </w:rPr>
              <w:t>10.3持续改进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EMS:</w:t>
            </w:r>
            <w:r>
              <w:rPr>
                <w:rFonts w:hint="eastAsia" w:ascii="宋体" w:hAnsi="宋体" w:eastAsia="宋体" w:cs="宋体"/>
                <w:color w:val="auto"/>
                <w:sz w:val="18"/>
                <w:szCs w:val="18"/>
                <w:highlight w:val="none"/>
              </w:rPr>
              <w:t xml:space="preserve"> 5.3组织的角色、职责和权限;6.1.2环境因素；6.1.3合规义务；6.2目标及其达成的策划；7.2能力；8.1运行策划和控制；8.2应急准备和响应；</w:t>
            </w:r>
            <w:r>
              <w:rPr>
                <w:rFonts w:hint="eastAsia" w:ascii="宋体" w:hAnsi="宋体" w:eastAsia="宋体" w:cs="宋体"/>
                <w:sz w:val="18"/>
                <w:szCs w:val="18"/>
                <w:highlight w:val="none"/>
              </w:rPr>
              <w:t>9.1.1监测、分析和评估总则；</w:t>
            </w:r>
            <w:r>
              <w:rPr>
                <w:rFonts w:hint="eastAsia" w:ascii="宋体" w:hAnsi="宋体" w:eastAsia="宋体" w:cs="宋体"/>
                <w:color w:val="auto"/>
                <w:sz w:val="18"/>
                <w:szCs w:val="18"/>
                <w:highlight w:val="none"/>
              </w:rPr>
              <w:t>9.1.2符合性评估；</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10.2不符合和纠正措施</w:t>
            </w:r>
            <w:r>
              <w:rPr>
                <w:rFonts w:hint="eastAsia" w:ascii="宋体" w:hAnsi="宋体" w:eastAsia="宋体" w:cs="宋体"/>
                <w:color w:val="auto"/>
                <w:sz w:val="18"/>
                <w:szCs w:val="18"/>
                <w:highlight w:val="none"/>
                <w:lang w:eastAsia="zh-CN"/>
              </w:rPr>
              <w:t>；</w:t>
            </w:r>
            <w:r>
              <w:rPr>
                <w:rFonts w:hint="eastAsia" w:ascii="宋体" w:hAnsi="宋体" w:eastAsia="宋体" w:cs="宋体"/>
                <w:sz w:val="18"/>
                <w:szCs w:val="18"/>
                <w:highlight w:val="none"/>
              </w:rPr>
              <w:t>10.3持续改进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Cs/>
                <w:color w:val="auto"/>
                <w:sz w:val="21"/>
                <w:szCs w:val="21"/>
              </w:rPr>
            </w:pPr>
            <w:r>
              <w:rPr>
                <w:rFonts w:hint="eastAsia" w:ascii="宋体" w:hAnsi="宋体" w:eastAsia="宋体" w:cs="宋体"/>
                <w:color w:val="auto"/>
                <w:sz w:val="18"/>
                <w:szCs w:val="18"/>
                <w:highlight w:val="none"/>
                <w:lang w:eastAsia="zh-CN"/>
              </w:rPr>
              <w:t>OHSMS:</w:t>
            </w:r>
            <w:r>
              <w:rPr>
                <w:rFonts w:hint="eastAsia" w:ascii="宋体" w:hAnsi="宋体" w:eastAsia="宋体" w:cs="宋体"/>
                <w:color w:val="auto"/>
                <w:sz w:val="18"/>
                <w:szCs w:val="18"/>
                <w:highlight w:val="none"/>
              </w:rPr>
              <w:t>5.3组织的角色、职责和权限；6.1.2危险源辨识和职业安全风险评价；6.1.3法律法规要求和其他要求；6.2目标及其实现的策划；7.2能力；8.1运行策划和控制；8.2应急准备和响应</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9.1监视、测量、分析和评价；9.1.2法律法规要求和其他要求的合规性评价；</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事件、不符合和纠正措施</w:t>
            </w:r>
            <w:r>
              <w:rPr>
                <w:rFonts w:hint="eastAsia" w:ascii="宋体" w:hAnsi="宋体" w:eastAsia="宋体" w:cs="宋体"/>
                <w:color w:val="auto"/>
                <w:sz w:val="18"/>
                <w:szCs w:val="18"/>
                <w:highlight w:val="none"/>
                <w:lang w:eastAsia="zh-CN"/>
              </w:rPr>
              <w:t>；</w:t>
            </w:r>
            <w:r>
              <w:rPr>
                <w:rFonts w:hint="eastAsia" w:ascii="宋体" w:hAnsi="宋体" w:eastAsia="宋体" w:cs="宋体"/>
                <w:sz w:val="18"/>
                <w:szCs w:val="18"/>
                <w:highlight w:val="none"/>
              </w:rPr>
              <w:t>10.3持续改进</w:t>
            </w:r>
            <w:r>
              <w:rPr>
                <w:rFonts w:hint="eastAsia" w:ascii="宋体" w:hAnsi="宋体" w:eastAsia="宋体" w:cs="宋体"/>
                <w:color w:val="auto"/>
                <w:sz w:val="18"/>
                <w:szCs w:val="18"/>
                <w:highlight w:val="none"/>
              </w:rPr>
              <w:t>。</w:t>
            </w:r>
          </w:p>
        </w:tc>
        <w:tc>
          <w:tcPr>
            <w:tcW w:w="851" w:type="dxa"/>
            <w:vMerge w:val="continue"/>
          </w:tcPr>
          <w:p>
            <w:pPr>
              <w:keepLines w:val="0"/>
              <w:pageBreakBefore w:val="0"/>
              <w:kinsoku/>
              <w:wordWrap/>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5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组织的岗位、职责和权限</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cs="宋体" w:asciiTheme="minorEastAsia" w:hAnsiTheme="minorEastAsia" w:eastAsiaTheme="minorEastAsia"/>
                <w:color w:val="auto"/>
                <w:sz w:val="21"/>
                <w:szCs w:val="21"/>
              </w:rPr>
              <w:t>QEO5.3</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该部门主要负责公司管理 体系文件、资料、记录及外来文件的归档管理；制定公司人力发展规划，确保公司人力资源；制定公司员工有关培训计划并落实；公司人员业绩考评工作；进行运行控制检查；管理体系和标准的宣贯工作；收集、分发和宣贯国家有关的法律、法规；组织、实施公司内、外质量、环境、职业健康安全体系审核，纠正并控制管理体系实施过程中的不合格项，参与管理评审；及时与环保主管部门交流，跟踪项目相关的最新环保要求；本部门的环境因素、危险源的识别评价和控制。</w:t>
            </w:r>
          </w:p>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与</w:t>
            </w:r>
            <w:r>
              <w:rPr>
                <w:rFonts w:hint="eastAsia" w:asciiTheme="minorEastAsia" w:hAnsiTheme="minorEastAsia" w:eastAsiaTheme="minorEastAsia"/>
                <w:color w:val="auto"/>
                <w:sz w:val="21"/>
                <w:szCs w:val="21"/>
                <w:lang w:eastAsia="zh-CN"/>
              </w:rPr>
              <w:t>办公室</w:t>
            </w:r>
            <w:r>
              <w:rPr>
                <w:rFonts w:hint="eastAsia" w:asciiTheme="minorEastAsia" w:hAnsiTheme="minorEastAsia" w:eastAsiaTheme="minorEastAsia"/>
                <w:color w:val="auto"/>
                <w:sz w:val="21"/>
                <w:szCs w:val="21"/>
              </w:rPr>
              <w:t>负责人沟通，描述的职责和权限与一体化管理体系的职能分配表基本一致。</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5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管理目标及其实现的策划</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QEO6.2</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asciiTheme="minorEastAsia" w:hAnsiTheme="minorEastAsia" w:eastAsiaTheme="minorEastAsia"/>
                <w:color w:val="auto"/>
                <w:sz w:val="21"/>
                <w:szCs w:val="21"/>
              </w:rPr>
              <w:t>公司QEO管理目标有：</w:t>
            </w:r>
            <w:r>
              <w:rPr>
                <w:rFonts w:hint="eastAsia" w:cs="宋体" w:asciiTheme="minorEastAsia" w:hAnsiTheme="minorEastAsia" w:eastAsiaTheme="minorEastAsia"/>
                <w:color w:val="auto"/>
                <w:kern w:val="0"/>
                <w:sz w:val="21"/>
                <w:szCs w:val="21"/>
              </w:rPr>
              <w:t>公司对管理体系所需的相关职能、层次和过程设定管理目标。</w:t>
            </w:r>
          </w:p>
          <w:p>
            <w:pPr>
              <w:keepLines w:val="0"/>
              <w:pageBreakBefore w:val="0"/>
              <w:kinsoku/>
              <w:wordWrap/>
              <w:topLinePunct w:val="0"/>
              <w:bidi w:val="0"/>
              <w:spacing w:line="240" w:lineRule="auto"/>
              <w:jc w:val="left"/>
              <w:rPr>
                <w:rFonts w:hint="eastAsia" w:hAnsi="宋体" w:cs="宋体"/>
                <w:b w:val="0"/>
                <w:bCs w:val="0"/>
                <w:color w:val="auto"/>
                <w:kern w:val="0"/>
                <w:sz w:val="21"/>
                <w:szCs w:val="21"/>
                <w:lang w:val="en-US" w:eastAsia="zh-CN"/>
              </w:rPr>
            </w:pPr>
            <w:r>
              <w:rPr>
                <w:rFonts w:hint="eastAsia" w:hAnsi="宋体" w:cs="宋体"/>
                <w:b w:val="0"/>
                <w:bCs w:val="0"/>
                <w:color w:val="auto"/>
                <w:kern w:val="0"/>
                <w:sz w:val="21"/>
                <w:szCs w:val="21"/>
                <w:lang w:val="en-US" w:eastAsia="zh-CN"/>
              </w:rPr>
              <w:t>查到办公室</w:t>
            </w:r>
            <w:r>
              <w:rPr>
                <w:rFonts w:hint="eastAsia" w:hAnsi="宋体" w:cs="宋体"/>
                <w:b w:val="0"/>
                <w:bCs w:val="0"/>
                <w:color w:val="auto"/>
                <w:kern w:val="0"/>
                <w:sz w:val="21"/>
                <w:szCs w:val="21"/>
              </w:rPr>
              <w:t>质量、环境、职业健康安全目标</w:t>
            </w:r>
            <w:r>
              <w:rPr>
                <w:rFonts w:hint="eastAsia" w:hAnsi="宋体" w:cs="宋体"/>
                <w:b w:val="0"/>
                <w:bCs w:val="0"/>
                <w:color w:val="auto"/>
                <w:kern w:val="0"/>
                <w:sz w:val="21"/>
                <w:szCs w:val="21"/>
                <w:lang w:val="en-US" w:eastAsia="zh-CN"/>
              </w:rPr>
              <w:t xml:space="preserve">         </w:t>
            </w:r>
            <w:r>
              <w:rPr>
                <w:rFonts w:hint="eastAsia" w:hAnsi="宋体" w:cs="宋体"/>
                <w:b w:val="0"/>
                <w:bCs w:val="0"/>
                <w:color w:val="auto"/>
                <w:kern w:val="0"/>
                <w:sz w:val="21"/>
                <w:szCs w:val="21"/>
              </w:rPr>
              <w:t xml:space="preserve"> </w:t>
            </w:r>
            <w:r>
              <w:rPr>
                <w:rFonts w:hint="eastAsia" w:hAnsi="宋体" w:cs="宋体"/>
                <w:b w:val="0"/>
                <w:bCs w:val="0"/>
                <w:color w:val="auto"/>
                <w:kern w:val="0"/>
                <w:sz w:val="21"/>
                <w:szCs w:val="21"/>
                <w:lang w:val="en-US" w:eastAsia="zh-CN"/>
              </w:rPr>
              <w:t xml:space="preserve">       </w:t>
            </w:r>
            <w:r>
              <w:rPr>
                <w:rFonts w:hint="eastAsia" w:hAnsi="宋体" w:cs="宋体"/>
                <w:b w:val="0"/>
                <w:bCs w:val="0"/>
                <w:color w:val="auto"/>
                <w:kern w:val="0"/>
                <w:sz w:val="21"/>
                <w:szCs w:val="21"/>
              </w:rPr>
              <w:t>考核</w:t>
            </w:r>
            <w:r>
              <w:rPr>
                <w:rFonts w:hint="eastAsia" w:hAnsi="宋体" w:cs="宋体"/>
                <w:b w:val="0"/>
                <w:bCs w:val="0"/>
                <w:color w:val="auto"/>
                <w:kern w:val="0"/>
                <w:sz w:val="21"/>
                <w:szCs w:val="21"/>
                <w:lang w:val="en-US" w:eastAsia="zh-CN"/>
              </w:rPr>
              <w:t xml:space="preserve">结果           </w:t>
            </w:r>
          </w:p>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1、文件准确发放率100%（在使用处可获得有效版本）。</w:t>
            </w:r>
            <w:r>
              <w:rPr>
                <w:rFonts w:hint="eastAsia" w:cs="宋体" w:asciiTheme="minorEastAsia" w:hAnsiTheme="minorEastAsia" w:eastAsiaTheme="minorEastAsia"/>
                <w:color w:val="auto"/>
                <w:kern w:val="0"/>
                <w:sz w:val="21"/>
                <w:szCs w:val="21"/>
                <w:lang w:val="en-US" w:eastAsia="zh-CN"/>
              </w:rPr>
              <w:t xml:space="preserve">     </w:t>
            </w:r>
            <w:r>
              <w:rPr>
                <w:rFonts w:hint="eastAsia" w:cs="宋体" w:asciiTheme="minorEastAsia" w:hAnsiTheme="minorEastAsia" w:eastAsiaTheme="minorEastAsia"/>
                <w:color w:val="auto"/>
                <w:kern w:val="0"/>
                <w:sz w:val="21"/>
                <w:szCs w:val="21"/>
              </w:rPr>
              <w:t xml:space="preserve"> 100% </w:t>
            </w:r>
            <w:r>
              <w:rPr>
                <w:rFonts w:hint="eastAsia" w:cs="宋体" w:asciiTheme="minorEastAsia" w:hAnsiTheme="minorEastAsia" w:eastAsiaTheme="minorEastAsia"/>
                <w:color w:val="auto"/>
                <w:kern w:val="0"/>
                <w:sz w:val="21"/>
                <w:szCs w:val="21"/>
                <w:lang w:val="en-US" w:eastAsia="zh-CN"/>
              </w:rPr>
              <w:t xml:space="preserve">          </w:t>
            </w:r>
          </w:p>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2、培训计划</w:t>
            </w:r>
            <w:r>
              <w:rPr>
                <w:rFonts w:hint="eastAsia" w:cs="宋体" w:asciiTheme="minorEastAsia" w:hAnsiTheme="minorEastAsia" w:eastAsiaTheme="minorEastAsia"/>
                <w:color w:val="auto"/>
                <w:kern w:val="0"/>
                <w:sz w:val="21"/>
                <w:szCs w:val="21"/>
                <w:lang w:val="en-US" w:eastAsia="zh-CN"/>
              </w:rPr>
              <w:t>完成</w:t>
            </w:r>
            <w:r>
              <w:rPr>
                <w:rFonts w:hint="eastAsia" w:cs="宋体" w:asciiTheme="minorEastAsia" w:hAnsiTheme="minorEastAsia" w:eastAsiaTheme="minorEastAsia"/>
                <w:color w:val="auto"/>
                <w:kern w:val="0"/>
                <w:sz w:val="21"/>
                <w:szCs w:val="21"/>
              </w:rPr>
              <w:t xml:space="preserve">率100% </w:t>
            </w:r>
            <w:r>
              <w:rPr>
                <w:rFonts w:hint="eastAsia" w:cs="宋体" w:asciiTheme="minorEastAsia" w:hAnsiTheme="minorEastAsia" w:eastAsiaTheme="minorEastAsia"/>
                <w:color w:val="auto"/>
                <w:kern w:val="0"/>
                <w:sz w:val="21"/>
                <w:szCs w:val="21"/>
                <w:lang w:val="en-US" w:eastAsia="zh-CN"/>
              </w:rPr>
              <w:t xml:space="preserve">                                 </w:t>
            </w:r>
            <w:r>
              <w:rPr>
                <w:rFonts w:hint="eastAsia" w:cs="宋体" w:asciiTheme="minorEastAsia" w:hAnsiTheme="minorEastAsia" w:eastAsiaTheme="minorEastAsia"/>
                <w:color w:val="auto"/>
                <w:kern w:val="0"/>
                <w:sz w:val="21"/>
                <w:szCs w:val="21"/>
              </w:rPr>
              <w:t xml:space="preserve">100% </w:t>
            </w:r>
            <w:r>
              <w:rPr>
                <w:rFonts w:hint="eastAsia" w:cs="宋体" w:asciiTheme="minorEastAsia" w:hAnsiTheme="minorEastAsia" w:eastAsiaTheme="minorEastAsia"/>
                <w:color w:val="auto"/>
                <w:kern w:val="0"/>
                <w:sz w:val="21"/>
                <w:szCs w:val="21"/>
                <w:lang w:val="en-US" w:eastAsia="zh-CN"/>
              </w:rPr>
              <w:t xml:space="preserve">          </w:t>
            </w:r>
          </w:p>
          <w:p>
            <w:pPr>
              <w:keepLines w:val="0"/>
              <w:pageBreakBefore w:val="0"/>
              <w:kinsoku/>
              <w:wordWrap/>
              <w:topLinePunct w:val="0"/>
              <w:bidi w:val="0"/>
              <w:spacing w:line="240" w:lineRule="auto"/>
              <w:jc w:val="left"/>
              <w:rPr>
                <w:rFonts w:hint="eastAsia"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3、固体废弃物</w:t>
            </w:r>
            <w:r>
              <w:rPr>
                <w:rFonts w:hint="eastAsia" w:cs="宋体" w:asciiTheme="minorEastAsia" w:hAnsiTheme="minorEastAsia" w:eastAsiaTheme="minorEastAsia"/>
                <w:color w:val="auto"/>
                <w:kern w:val="0"/>
                <w:sz w:val="21"/>
                <w:szCs w:val="21"/>
                <w:lang w:val="en-US" w:eastAsia="zh-CN"/>
              </w:rPr>
              <w:t>回收率</w:t>
            </w:r>
            <w:r>
              <w:rPr>
                <w:rFonts w:hint="eastAsia" w:cs="宋体" w:asciiTheme="minorEastAsia" w:hAnsiTheme="minorEastAsia" w:eastAsiaTheme="minorEastAsia"/>
                <w:color w:val="auto"/>
                <w:kern w:val="0"/>
                <w:sz w:val="21"/>
                <w:szCs w:val="21"/>
              </w:rPr>
              <w:t xml:space="preserve">100%  </w:t>
            </w:r>
            <w:r>
              <w:rPr>
                <w:rFonts w:hint="eastAsia" w:cs="宋体" w:asciiTheme="minorEastAsia" w:hAnsiTheme="minorEastAsia" w:eastAsiaTheme="minorEastAsia"/>
                <w:color w:val="auto"/>
                <w:kern w:val="0"/>
                <w:sz w:val="21"/>
                <w:szCs w:val="21"/>
                <w:lang w:val="en-US" w:eastAsia="zh-CN"/>
              </w:rPr>
              <w:t xml:space="preserve">                                </w:t>
            </w:r>
            <w:r>
              <w:rPr>
                <w:rFonts w:hint="eastAsia" w:cs="宋体" w:asciiTheme="minorEastAsia" w:hAnsiTheme="minorEastAsia" w:eastAsiaTheme="minorEastAsia"/>
                <w:color w:val="auto"/>
                <w:kern w:val="0"/>
                <w:sz w:val="21"/>
                <w:szCs w:val="21"/>
              </w:rPr>
              <w:t xml:space="preserve">0 </w:t>
            </w:r>
            <w:r>
              <w:rPr>
                <w:rFonts w:hint="eastAsia" w:cs="宋体" w:asciiTheme="minorEastAsia" w:hAnsiTheme="minorEastAsia" w:eastAsiaTheme="minorEastAsia"/>
                <w:color w:val="auto"/>
                <w:kern w:val="0"/>
                <w:sz w:val="21"/>
                <w:szCs w:val="21"/>
                <w:lang w:val="en-US" w:eastAsia="zh-CN"/>
              </w:rPr>
              <w:t xml:space="preserve">          </w:t>
            </w:r>
          </w:p>
          <w:p>
            <w:pPr>
              <w:keepLines w:val="0"/>
              <w:pageBreakBefore w:val="0"/>
              <w:kinsoku/>
              <w:wordWrap/>
              <w:topLinePunct w:val="0"/>
              <w:bidi w:val="0"/>
              <w:spacing w:line="240" w:lineRule="auto"/>
              <w:rPr>
                <w:rFonts w:hint="default" w:asciiTheme="minorEastAsia" w:hAnsiTheme="minorEastAsia" w:eastAsiaTheme="minorEastAsia"/>
                <w:color w:val="auto"/>
                <w:sz w:val="21"/>
                <w:szCs w:val="21"/>
                <w:lang w:val="en-US" w:eastAsia="zh-CN"/>
              </w:rPr>
            </w:pPr>
            <w:r>
              <w:rPr>
                <w:rFonts w:hint="eastAsia" w:cs="宋体" w:asciiTheme="minorEastAsia" w:hAnsiTheme="minorEastAsia" w:eastAsiaTheme="minorEastAsia"/>
                <w:color w:val="auto"/>
                <w:kern w:val="0"/>
                <w:sz w:val="21"/>
                <w:szCs w:val="21"/>
              </w:rPr>
              <w:t>4、</w:t>
            </w:r>
            <w:r>
              <w:rPr>
                <w:rFonts w:hint="eastAsia" w:asciiTheme="minorEastAsia" w:hAnsiTheme="minorEastAsia" w:eastAsiaTheme="minorEastAsia"/>
                <w:color w:val="auto"/>
                <w:sz w:val="21"/>
                <w:szCs w:val="21"/>
              </w:rPr>
              <w:t>火灾事故发生率为零。</w:t>
            </w:r>
            <w:r>
              <w:rPr>
                <w:rFonts w:hint="eastAsia" w:asciiTheme="minorEastAsia" w:hAnsiTheme="minorEastAsia" w:eastAsiaTheme="minorEastAsia"/>
                <w:color w:val="auto"/>
                <w:sz w:val="21"/>
                <w:szCs w:val="21"/>
                <w:lang w:val="en-US" w:eastAsia="zh-CN"/>
              </w:rPr>
              <w:t xml:space="preserve">                                  0</w:t>
            </w:r>
          </w:p>
          <w:p>
            <w:pPr>
              <w:keepLines w:val="0"/>
              <w:pageBreakBefore w:val="0"/>
              <w:kinsoku/>
              <w:wordWrap/>
              <w:topLinePunct w:val="0"/>
              <w:bidi w:val="0"/>
              <w:spacing w:line="240" w:lineRule="auto"/>
              <w:rPr>
                <w:rFonts w:hint="eastAsia" w:asciiTheme="minorEastAsia" w:hAnsiTheme="minorEastAsia" w:eastAsiaTheme="minorEastAsia"/>
                <w:color w:val="auto"/>
                <w:sz w:val="21"/>
                <w:szCs w:val="21"/>
              </w:rPr>
            </w:pPr>
            <w:r>
              <w:drawing>
                <wp:inline distT="0" distB="0" distL="114300" distR="114300">
                  <wp:extent cx="7260590" cy="1281430"/>
                  <wp:effectExtent l="0" t="0" r="8890" b="1397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7"/>
                          <a:stretch>
                            <a:fillRect/>
                          </a:stretch>
                        </pic:blipFill>
                        <pic:spPr>
                          <a:xfrm>
                            <a:off x="0" y="0"/>
                            <a:ext cx="7260590" cy="1281430"/>
                          </a:xfrm>
                          <a:prstGeom prst="rect">
                            <a:avLst/>
                          </a:prstGeom>
                          <a:noFill/>
                          <a:ln>
                            <a:noFill/>
                          </a:ln>
                        </pic:spPr>
                      </pic:pic>
                    </a:graphicData>
                  </a:graphic>
                </wp:inline>
              </w:drawing>
            </w:r>
            <w:r>
              <w:rPr>
                <w:rFonts w:hint="eastAsia" w:cs="宋体" w:asciiTheme="minorEastAsia" w:hAnsiTheme="minorEastAsia" w:eastAsiaTheme="minorEastAsia"/>
                <w:color w:val="auto"/>
                <w:kern w:val="0"/>
                <w:sz w:val="21"/>
                <w:szCs w:val="21"/>
              </w:rPr>
              <w:t>目标可测量，与公司QEO管理方针一致。</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能力</w:t>
            </w: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QEO7.2</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p>
          <w:p>
            <w:pPr>
              <w:keepLines w:val="0"/>
              <w:pageBreakBefore w:val="0"/>
              <w:kinsoku/>
              <w:wordWrap/>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pacing w:line="240" w:lineRule="auto"/>
              <w:ind w:firstLine="420" w:firstLineChars="200"/>
              <w:rPr>
                <w:rFonts w:hint="eastAsia" w:cs="宋体" w:asciiTheme="minorEastAsia" w:hAnsiTheme="minorEastAsia" w:eastAsiaTheme="minorEastAsia"/>
                <w:color w:val="000000" w:themeColor="text1"/>
                <w:kern w:val="0"/>
                <w:sz w:val="21"/>
                <w:szCs w:val="21"/>
              </w:rPr>
            </w:pPr>
            <w:r>
              <w:rPr>
                <w:rFonts w:hint="eastAsia" w:cs="宋体" w:asciiTheme="minorEastAsia" w:hAnsiTheme="minorEastAsia" w:eastAsiaTheme="minorEastAsia"/>
                <w:color w:val="000000" w:themeColor="text1"/>
                <w:sz w:val="21"/>
                <w:szCs w:val="21"/>
              </w:rPr>
              <w:t>公司对各岗位能力规定的要求包括了专业技能、岗位资格、能力、工作经验等。</w:t>
            </w:r>
            <w:r>
              <w:rPr>
                <w:rFonts w:hint="eastAsia" w:cs="宋体" w:asciiTheme="minorEastAsia" w:hAnsiTheme="minorEastAsia" w:eastAsiaTheme="minorEastAsia"/>
                <w:color w:val="000000" w:themeColor="text1"/>
                <w:kern w:val="0"/>
                <w:sz w:val="21"/>
                <w:szCs w:val="21"/>
              </w:rPr>
              <w:t>提供《主要任职岗位要求》主要对公司各部门负责人及员工能力要求</w:t>
            </w:r>
            <w:r>
              <w:rPr>
                <w:rFonts w:hint="eastAsia" w:cs="宋体" w:asciiTheme="minorEastAsia" w:hAnsiTheme="minorEastAsia" w:eastAsiaTheme="minorEastAsia"/>
                <w:color w:val="000000" w:themeColor="text1"/>
                <w:sz w:val="21"/>
                <w:szCs w:val="21"/>
              </w:rPr>
              <w:t>分别从年龄、教育程度、经验、经历、技能要求等方面进行了规定，定期进行评价，根据结果采取措施，通常是培训</w:t>
            </w:r>
            <w:r>
              <w:rPr>
                <w:rFonts w:hint="eastAsia" w:cs="宋体" w:asciiTheme="minorEastAsia" w:hAnsiTheme="minorEastAsia" w:eastAsiaTheme="minorEastAsia"/>
                <w:color w:val="000000" w:themeColor="text1"/>
                <w:kern w:val="0"/>
                <w:sz w:val="21"/>
                <w:szCs w:val="21"/>
              </w:rPr>
              <w:t>。</w:t>
            </w:r>
          </w:p>
          <w:p>
            <w:pPr>
              <w:keepLines w:val="0"/>
              <w:pageBreakBefore w:val="0"/>
              <w:kinsoku/>
              <w:wordWrap/>
              <w:topLinePunct w:val="0"/>
              <w:bidi w:val="0"/>
              <w:spacing w:line="240" w:lineRule="auto"/>
              <w:ind w:left="0" w:leftChars="0" w:firstLine="420" w:firstLineChars="200"/>
              <w:rPr>
                <w:rFonts w:hint="eastAsia"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kern w:val="0"/>
                <w:sz w:val="21"/>
                <w:szCs w:val="21"/>
              </w:rPr>
              <w:t>查看</w:t>
            </w:r>
            <w:r>
              <w:rPr>
                <w:rFonts w:hint="eastAsia" w:cs="宋体" w:asciiTheme="minorEastAsia" w:hAnsiTheme="minorEastAsia" w:eastAsiaTheme="minorEastAsia"/>
                <w:color w:val="000000" w:themeColor="text1"/>
                <w:kern w:val="0"/>
                <w:sz w:val="21"/>
                <w:szCs w:val="21"/>
                <w:lang w:val="en-US" w:eastAsia="zh-CN"/>
              </w:rPr>
              <w:t>2022年</w:t>
            </w:r>
            <w:r>
              <w:rPr>
                <w:rFonts w:hint="eastAsia" w:cs="宋体" w:asciiTheme="minorEastAsia" w:hAnsiTheme="minorEastAsia" w:eastAsiaTheme="minorEastAsia"/>
                <w:color w:val="000000" w:themeColor="text1"/>
                <w:kern w:val="0"/>
                <w:sz w:val="21"/>
                <w:szCs w:val="21"/>
              </w:rPr>
              <w:t>培训计划共涉及</w:t>
            </w:r>
            <w:r>
              <w:rPr>
                <w:rFonts w:hint="eastAsia" w:ascii="宋体" w:hAnsi="宋体"/>
                <w:color w:val="000000" w:themeColor="text1"/>
                <w:sz w:val="21"/>
                <w:szCs w:val="21"/>
              </w:rPr>
              <w:t>体系文件培训</w:t>
            </w:r>
            <w:r>
              <w:rPr>
                <w:rFonts w:hint="eastAsia" w:asciiTheme="minorEastAsia" w:hAnsiTheme="minorEastAsia" w:eastAsiaTheme="minorEastAsia"/>
                <w:color w:val="000000" w:themeColor="text1"/>
                <w:sz w:val="21"/>
                <w:szCs w:val="21"/>
              </w:rPr>
              <w:t>、</w:t>
            </w:r>
            <w:r>
              <w:rPr>
                <w:rFonts w:hint="eastAsia" w:ascii="宋体" w:hAnsi="宋体"/>
                <w:color w:val="000000" w:themeColor="text1"/>
                <w:sz w:val="21"/>
                <w:szCs w:val="21"/>
              </w:rPr>
              <w:t>法律法规培训</w:t>
            </w:r>
            <w:r>
              <w:rPr>
                <w:rFonts w:hint="eastAsia" w:asciiTheme="minorEastAsia" w:hAnsiTheme="minorEastAsia" w:eastAsiaTheme="minorEastAsia"/>
                <w:color w:val="000000" w:themeColor="text1"/>
                <w:sz w:val="21"/>
                <w:szCs w:val="21"/>
              </w:rPr>
              <w:t>、</w:t>
            </w:r>
            <w:r>
              <w:rPr>
                <w:rFonts w:hint="eastAsia" w:ascii="宋体" w:hAnsi="宋体"/>
                <w:color w:val="000000" w:themeColor="text1"/>
                <w:sz w:val="21"/>
                <w:szCs w:val="21"/>
              </w:rPr>
              <w:t>内审员培训</w:t>
            </w:r>
            <w:r>
              <w:rPr>
                <w:rFonts w:hint="eastAsia" w:asciiTheme="minorEastAsia" w:hAnsiTheme="minorEastAsia" w:eastAsiaTheme="minorEastAsia"/>
                <w:color w:val="000000" w:themeColor="text1"/>
                <w:sz w:val="21"/>
                <w:szCs w:val="21"/>
              </w:rPr>
              <w:t>等</w:t>
            </w:r>
            <w:r>
              <w:rPr>
                <w:rFonts w:hint="eastAsia" w:asciiTheme="minorEastAsia" w:hAnsiTheme="minorEastAsia" w:eastAsiaTheme="minorEastAsia"/>
                <w:color w:val="000000" w:themeColor="text1"/>
                <w:sz w:val="21"/>
                <w:szCs w:val="21"/>
                <w:lang w:val="en-US" w:eastAsia="zh-CN"/>
              </w:rPr>
              <w:t>9</w:t>
            </w:r>
            <w:r>
              <w:rPr>
                <w:rFonts w:hint="eastAsia" w:asciiTheme="minorEastAsia" w:hAnsiTheme="minorEastAsia" w:eastAsiaTheme="minorEastAsia"/>
                <w:color w:val="000000" w:themeColor="text1"/>
                <w:sz w:val="21"/>
                <w:szCs w:val="21"/>
              </w:rPr>
              <w:t>项。</w:t>
            </w:r>
          </w:p>
          <w:p>
            <w:pPr>
              <w:keepLines w:val="0"/>
              <w:pageBreakBefore w:val="0"/>
              <w:kinsoku/>
              <w:wordWrap/>
              <w:topLinePunct w:val="0"/>
              <w:bidi w:val="0"/>
              <w:spacing w:line="240" w:lineRule="auto"/>
              <w:ind w:left="0" w:leftChars="0" w:firstLine="420" w:firstLineChars="200"/>
              <w:rPr>
                <w:rFonts w:hint="default"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审批：牛金燕 编制：杨刘心 日期：2022.1.5</w:t>
            </w:r>
          </w:p>
          <w:p>
            <w:pPr>
              <w:keepLines w:val="0"/>
              <w:pageBreakBefore w:val="0"/>
              <w:kinsoku/>
              <w:wordWrap/>
              <w:topLinePunct w:val="0"/>
              <w:bidi w:val="0"/>
              <w:spacing w:line="240" w:lineRule="auto"/>
              <w:ind w:left="0" w:leftChars="0" w:firstLine="420" w:firstLineChars="20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抽查《培训记录》：</w:t>
            </w:r>
          </w:p>
          <w:p>
            <w:pPr>
              <w:keepLines w:val="0"/>
              <w:pageBreakBefore w:val="0"/>
              <w:kinsoku/>
              <w:wordWrap/>
              <w:topLinePunct w:val="0"/>
              <w:bidi w:val="0"/>
              <w:spacing w:line="240" w:lineRule="auto"/>
              <w:ind w:left="0" w:leftChars="0" w:firstLine="420" w:firstLineChars="200"/>
              <w:rPr>
                <w:rFonts w:ascii="宋体" w:hAnsi="宋体"/>
                <w:color w:val="000000" w:themeColor="text1"/>
                <w:sz w:val="21"/>
                <w:szCs w:val="21"/>
              </w:rPr>
            </w:pPr>
            <w:r>
              <w:rPr>
                <w:rFonts w:hint="eastAsia" w:asciiTheme="minorEastAsia" w:hAnsiTheme="minorEastAsia" w:eastAsiaTheme="minorEastAsia"/>
                <w:color w:val="000000" w:themeColor="text1"/>
                <w:sz w:val="21"/>
                <w:szCs w:val="21"/>
              </w:rPr>
              <w:t>1、</w:t>
            </w:r>
            <w:r>
              <w:rPr>
                <w:rFonts w:hint="eastAsia" w:cs="宋体" w:asciiTheme="minorEastAsia" w:hAnsiTheme="minorEastAsia" w:eastAsiaTheme="minorEastAsia"/>
                <w:color w:val="000000" w:themeColor="text1"/>
                <w:sz w:val="21"/>
                <w:szCs w:val="21"/>
              </w:rPr>
              <w:t>20</w:t>
            </w:r>
            <w:r>
              <w:rPr>
                <w:rFonts w:hint="eastAsia" w:cs="宋体" w:asciiTheme="minorEastAsia" w:hAnsiTheme="minorEastAsia" w:eastAsiaTheme="minorEastAsia"/>
                <w:color w:val="000000" w:themeColor="text1"/>
                <w:sz w:val="21"/>
                <w:szCs w:val="21"/>
                <w:lang w:val="en-US" w:eastAsia="zh-CN"/>
              </w:rPr>
              <w:t>22</w:t>
            </w:r>
            <w:r>
              <w:rPr>
                <w:rFonts w:hint="eastAsia" w:cs="宋体" w:asciiTheme="minorEastAsia" w:hAnsiTheme="minorEastAsia" w:eastAsiaTheme="minorEastAsia"/>
                <w:color w:val="000000" w:themeColor="text1"/>
                <w:sz w:val="21"/>
                <w:szCs w:val="21"/>
              </w:rPr>
              <w:t>年</w:t>
            </w:r>
            <w:r>
              <w:rPr>
                <w:rFonts w:hint="eastAsia" w:cs="宋体" w:asciiTheme="minorEastAsia" w:hAnsiTheme="minorEastAsia" w:eastAsiaTheme="minorEastAsia"/>
                <w:color w:val="000000" w:themeColor="text1"/>
                <w:sz w:val="21"/>
                <w:szCs w:val="21"/>
                <w:lang w:val="en-US" w:eastAsia="zh-CN"/>
              </w:rPr>
              <w:t>3</w:t>
            </w:r>
            <w:r>
              <w:rPr>
                <w:rFonts w:hint="eastAsia" w:cs="宋体" w:asciiTheme="minorEastAsia" w:hAnsiTheme="minorEastAsia" w:eastAsiaTheme="minorEastAsia"/>
                <w:color w:val="000000" w:themeColor="text1"/>
                <w:sz w:val="21"/>
                <w:szCs w:val="21"/>
              </w:rPr>
              <w:t>月</w:t>
            </w:r>
            <w:r>
              <w:rPr>
                <w:rFonts w:hint="eastAsia" w:cs="宋体" w:asciiTheme="minorEastAsia" w:hAnsiTheme="minorEastAsia" w:eastAsiaTheme="minorEastAsia"/>
                <w:color w:val="000000" w:themeColor="text1"/>
                <w:sz w:val="21"/>
                <w:szCs w:val="21"/>
                <w:lang w:val="en-US" w:eastAsia="zh-CN"/>
              </w:rPr>
              <w:t>3</w:t>
            </w:r>
            <w:r>
              <w:rPr>
                <w:rFonts w:hint="eastAsia" w:cs="宋体" w:asciiTheme="minorEastAsia" w:hAnsiTheme="minorEastAsia" w:eastAsiaTheme="minorEastAsia"/>
                <w:color w:val="000000" w:themeColor="text1"/>
                <w:sz w:val="21"/>
                <w:szCs w:val="21"/>
              </w:rPr>
              <w:t>日</w:t>
            </w:r>
            <w:r>
              <w:rPr>
                <w:rFonts w:hint="eastAsia" w:asciiTheme="minorEastAsia" w:hAnsiTheme="minorEastAsia" w:eastAsiaTheme="minorEastAsia"/>
                <w:color w:val="000000" w:themeColor="text1"/>
                <w:sz w:val="21"/>
                <w:szCs w:val="21"/>
              </w:rPr>
              <w:t>对应急预案培训及消防火灾演习消防知识培训进行了培训。</w:t>
            </w:r>
            <w:r>
              <w:rPr>
                <w:rFonts w:hint="eastAsia" w:asciiTheme="minorEastAsia" w:hAnsiTheme="minorEastAsia" w:eastAsiaTheme="minorEastAsia"/>
                <w:color w:val="000000" w:themeColor="text1"/>
                <w:sz w:val="21"/>
                <w:szCs w:val="21"/>
                <w:lang w:val="en-US" w:eastAsia="zh-CN"/>
              </w:rPr>
              <w:t xml:space="preserve">培训学时：3学时 </w:t>
            </w:r>
            <w:r>
              <w:rPr>
                <w:rFonts w:hint="eastAsia" w:asciiTheme="minorEastAsia" w:hAnsiTheme="minorEastAsia" w:eastAsiaTheme="minorEastAsia"/>
                <w:color w:val="000000" w:themeColor="text1"/>
                <w:sz w:val="21"/>
                <w:szCs w:val="21"/>
              </w:rPr>
              <w:t>培训老师：</w:t>
            </w:r>
            <w:r>
              <w:rPr>
                <w:rFonts w:hint="eastAsia" w:asciiTheme="minorEastAsia" w:hAnsiTheme="minorEastAsia" w:eastAsiaTheme="minorEastAsia"/>
                <w:color w:val="000000" w:themeColor="text1"/>
                <w:sz w:val="21"/>
                <w:szCs w:val="21"/>
                <w:lang w:val="en-US" w:eastAsia="zh-CN"/>
              </w:rPr>
              <w:t>李兰兰，</w:t>
            </w:r>
            <w:r>
              <w:rPr>
                <w:rFonts w:hint="eastAsia" w:asciiTheme="minorEastAsia" w:hAnsiTheme="minorEastAsia" w:eastAsiaTheme="minorEastAsia"/>
                <w:color w:val="000000" w:themeColor="text1"/>
                <w:sz w:val="21"/>
                <w:szCs w:val="21"/>
              </w:rPr>
              <w:t>参加人员：</w:t>
            </w:r>
            <w:r>
              <w:rPr>
                <w:rFonts w:hint="eastAsia" w:ascii="宋体" w:hAnsi="宋体" w:eastAsiaTheme="minorEastAsia"/>
                <w:color w:val="000000" w:themeColor="text1"/>
                <w:sz w:val="21"/>
                <w:szCs w:val="21"/>
                <w:lang w:eastAsia="zh-CN"/>
              </w:rPr>
              <w:t>杨广友、王艳朋、樊亚南、张鑫宇、乔斌、李桂英、李兰兰、杨广友、包志伟、杨秀华、王典林、刘建柱、李金华、付永新</w:t>
            </w:r>
            <w:r>
              <w:rPr>
                <w:rFonts w:hint="eastAsia" w:asciiTheme="minorEastAsia" w:hAnsiTheme="minorEastAsia" w:eastAsiaTheme="minorEastAsia"/>
                <w:color w:val="000000" w:themeColor="text1"/>
                <w:sz w:val="21"/>
                <w:szCs w:val="21"/>
              </w:rPr>
              <w:t>。</w:t>
            </w:r>
            <w:r>
              <w:rPr>
                <w:rFonts w:hint="eastAsia" w:ascii="宋体" w:hAnsi="宋体"/>
                <w:color w:val="000000" w:themeColor="text1"/>
                <w:sz w:val="21"/>
                <w:szCs w:val="21"/>
              </w:rPr>
              <w:t xml:space="preserve"> </w:t>
            </w:r>
          </w:p>
          <w:p>
            <w:pPr>
              <w:keepLines w:val="0"/>
              <w:pageBreakBefore w:val="0"/>
              <w:kinsoku/>
              <w:wordWrap/>
              <w:topLinePunct w:val="0"/>
              <w:bidi w:val="0"/>
              <w:spacing w:line="240" w:lineRule="auto"/>
              <w:ind w:left="0" w:leftChars="0" w:firstLine="420" w:firstLineChars="20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通过问答对理解情况进行考核，考核结果：全部通过，评价人：</w:t>
            </w:r>
            <w:r>
              <w:rPr>
                <w:rFonts w:hint="eastAsia" w:asciiTheme="minorEastAsia" w:hAnsiTheme="minorEastAsia" w:eastAsiaTheme="minorEastAsia"/>
                <w:color w:val="000000" w:themeColor="text1"/>
                <w:sz w:val="21"/>
                <w:szCs w:val="21"/>
                <w:lang w:val="en-US" w:eastAsia="zh-CN"/>
              </w:rPr>
              <w:t>李兰兰</w:t>
            </w:r>
            <w:r>
              <w:rPr>
                <w:rFonts w:hint="eastAsia" w:asciiTheme="minorEastAsia" w:hAnsiTheme="minorEastAsia" w:eastAsiaTheme="minorEastAsia"/>
                <w:color w:val="000000" w:themeColor="text1"/>
                <w:sz w:val="21"/>
                <w:szCs w:val="21"/>
              </w:rPr>
              <w:t xml:space="preserve">  记录人：</w:t>
            </w:r>
            <w:r>
              <w:rPr>
                <w:rFonts w:hint="eastAsia" w:asciiTheme="minorEastAsia" w:hAnsiTheme="minorEastAsia" w:eastAsiaTheme="minorEastAsia"/>
                <w:color w:val="000000" w:themeColor="text1"/>
                <w:sz w:val="21"/>
                <w:szCs w:val="21"/>
                <w:lang w:eastAsia="zh-CN"/>
              </w:rPr>
              <w:t>樊亚南</w:t>
            </w:r>
            <w:r>
              <w:rPr>
                <w:rFonts w:hint="eastAsia" w:asciiTheme="minorEastAsia" w:hAnsiTheme="minorEastAsia" w:eastAsiaTheme="minorEastAsia"/>
                <w:color w:val="000000" w:themeColor="text1"/>
                <w:sz w:val="21"/>
                <w:szCs w:val="21"/>
              </w:rPr>
              <w:t>。</w:t>
            </w:r>
          </w:p>
          <w:p>
            <w:pPr>
              <w:keepLines w:val="0"/>
              <w:pageBreakBefore w:val="0"/>
              <w:kinsoku/>
              <w:wordWrap/>
              <w:topLinePunct w:val="0"/>
              <w:bidi w:val="0"/>
              <w:spacing w:line="240" w:lineRule="auto"/>
              <w:ind w:left="0" w:leftChars="0" w:firstLine="420" w:firstLineChars="200"/>
              <w:rPr>
                <w:rFonts w:hint="eastAsia" w:asciiTheme="minorEastAsia" w:hAnsiTheme="minorEastAsia" w:eastAsiaTheme="minorEastAsia"/>
                <w:color w:val="000000" w:themeColor="text1"/>
                <w:sz w:val="21"/>
                <w:szCs w:val="21"/>
                <w:lang w:eastAsia="zh-CN"/>
              </w:rPr>
            </w:pPr>
            <w:r>
              <w:rPr>
                <w:rFonts w:hint="eastAsia" w:asciiTheme="minorEastAsia" w:hAnsiTheme="minorEastAsia" w:eastAsiaTheme="minorEastAsia"/>
                <w:color w:val="000000" w:themeColor="text1"/>
                <w:sz w:val="21"/>
                <w:szCs w:val="21"/>
              </w:rPr>
              <w:t>2、</w:t>
            </w:r>
            <w:r>
              <w:rPr>
                <w:rFonts w:hint="eastAsia" w:cs="宋体" w:asciiTheme="minorEastAsia" w:hAnsiTheme="minorEastAsia" w:eastAsiaTheme="minorEastAsia"/>
                <w:color w:val="000000" w:themeColor="text1"/>
                <w:sz w:val="21"/>
                <w:szCs w:val="21"/>
              </w:rPr>
              <w:t>20</w:t>
            </w:r>
            <w:r>
              <w:rPr>
                <w:rFonts w:hint="eastAsia" w:cs="宋体" w:asciiTheme="minorEastAsia" w:hAnsiTheme="minorEastAsia" w:eastAsiaTheme="minorEastAsia"/>
                <w:color w:val="000000" w:themeColor="text1"/>
                <w:sz w:val="21"/>
                <w:szCs w:val="21"/>
                <w:lang w:val="en-US" w:eastAsia="zh-CN"/>
              </w:rPr>
              <w:t>22</w:t>
            </w:r>
            <w:r>
              <w:rPr>
                <w:rFonts w:hint="eastAsia" w:cs="宋体" w:asciiTheme="minorEastAsia" w:hAnsiTheme="minorEastAsia" w:eastAsiaTheme="minorEastAsia"/>
                <w:color w:val="000000" w:themeColor="text1"/>
                <w:sz w:val="21"/>
                <w:szCs w:val="21"/>
              </w:rPr>
              <w:t>年</w:t>
            </w:r>
            <w:r>
              <w:rPr>
                <w:rFonts w:hint="eastAsia" w:cs="宋体" w:asciiTheme="minorEastAsia" w:hAnsiTheme="minorEastAsia" w:eastAsiaTheme="minorEastAsia"/>
                <w:color w:val="000000" w:themeColor="text1"/>
                <w:sz w:val="21"/>
                <w:szCs w:val="21"/>
                <w:lang w:val="en-US" w:eastAsia="zh-CN"/>
              </w:rPr>
              <w:t>4</w:t>
            </w:r>
            <w:r>
              <w:rPr>
                <w:rFonts w:hint="eastAsia" w:cs="宋体" w:asciiTheme="minorEastAsia" w:hAnsiTheme="minorEastAsia" w:eastAsiaTheme="minorEastAsia"/>
                <w:color w:val="000000" w:themeColor="text1"/>
                <w:sz w:val="21"/>
                <w:szCs w:val="21"/>
              </w:rPr>
              <w:t>月</w:t>
            </w:r>
            <w:r>
              <w:rPr>
                <w:rFonts w:hint="eastAsia" w:cs="宋体" w:asciiTheme="minorEastAsia" w:hAnsiTheme="minorEastAsia" w:eastAsiaTheme="minorEastAsia"/>
                <w:color w:val="000000" w:themeColor="text1"/>
                <w:sz w:val="21"/>
                <w:szCs w:val="21"/>
                <w:lang w:val="en-US" w:eastAsia="zh-CN"/>
              </w:rPr>
              <w:t>27</w:t>
            </w:r>
            <w:r>
              <w:rPr>
                <w:rFonts w:hint="eastAsia" w:cs="宋体" w:asciiTheme="minorEastAsia" w:hAnsiTheme="minorEastAsia" w:eastAsiaTheme="minorEastAsia"/>
                <w:color w:val="000000" w:themeColor="text1"/>
                <w:sz w:val="21"/>
                <w:szCs w:val="21"/>
              </w:rPr>
              <w:t>日</w:t>
            </w:r>
            <w:r>
              <w:rPr>
                <w:rFonts w:hint="eastAsia" w:asciiTheme="minorEastAsia" w:hAnsiTheme="minorEastAsia" w:eastAsiaTheme="minorEastAsia"/>
                <w:color w:val="000000" w:themeColor="text1"/>
                <w:sz w:val="21"/>
                <w:szCs w:val="21"/>
              </w:rPr>
              <w:t>对各部门环境因素、危险源识别培训。培训教师：</w:t>
            </w:r>
            <w:r>
              <w:rPr>
                <w:rFonts w:hint="eastAsia" w:asciiTheme="minorEastAsia" w:hAnsiTheme="minorEastAsia" w:eastAsiaTheme="minorEastAsia"/>
                <w:color w:val="000000" w:themeColor="text1"/>
                <w:sz w:val="21"/>
                <w:szCs w:val="21"/>
                <w:lang w:val="en-US" w:eastAsia="zh-CN"/>
              </w:rPr>
              <w:t xml:space="preserve">李兰兰 </w:t>
            </w:r>
            <w:r>
              <w:rPr>
                <w:rFonts w:hint="eastAsia" w:asciiTheme="minorEastAsia" w:hAnsiTheme="minorEastAsia" w:eastAsiaTheme="minorEastAsia"/>
                <w:color w:val="000000" w:themeColor="text1"/>
                <w:sz w:val="21"/>
                <w:szCs w:val="21"/>
              </w:rPr>
              <w:t xml:space="preserve"> 参加人员：</w:t>
            </w:r>
            <w:r>
              <w:rPr>
                <w:rFonts w:hint="eastAsia" w:ascii="宋体" w:hAnsi="宋体" w:eastAsiaTheme="minorEastAsia"/>
                <w:color w:val="000000" w:themeColor="text1"/>
                <w:sz w:val="21"/>
                <w:szCs w:val="21"/>
                <w:lang w:eastAsia="zh-CN"/>
              </w:rPr>
              <w:t>杨广友、王艳朋、樊亚南、张鑫宇、乔斌</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val="en-US" w:eastAsia="zh-CN"/>
              </w:rPr>
              <w:t>培训学时：4学时</w:t>
            </w:r>
            <w:r>
              <w:rPr>
                <w:rFonts w:hint="eastAsia" w:asciiTheme="minorEastAsia" w:hAnsiTheme="minorEastAsia" w:eastAsiaTheme="minorEastAsia"/>
                <w:color w:val="000000" w:themeColor="text1"/>
                <w:sz w:val="21"/>
                <w:szCs w:val="21"/>
              </w:rPr>
              <w:t xml:space="preserve"> 考核结果：全部通过，评价人：</w:t>
            </w:r>
            <w:r>
              <w:rPr>
                <w:rFonts w:hint="eastAsia" w:asciiTheme="minorEastAsia" w:hAnsiTheme="minorEastAsia" w:eastAsiaTheme="minorEastAsia"/>
                <w:color w:val="000000" w:themeColor="text1"/>
                <w:sz w:val="21"/>
                <w:szCs w:val="21"/>
                <w:lang w:val="en-US" w:eastAsia="zh-CN"/>
              </w:rPr>
              <w:t>李兰兰</w:t>
            </w:r>
            <w:r>
              <w:rPr>
                <w:rFonts w:hint="eastAsia" w:asciiTheme="minorEastAsia" w:hAnsiTheme="minorEastAsia" w:eastAsiaTheme="minorEastAsia"/>
                <w:color w:val="000000" w:themeColor="text1"/>
                <w:sz w:val="21"/>
                <w:szCs w:val="21"/>
              </w:rPr>
              <w:t xml:space="preserve">  记录人：</w:t>
            </w:r>
            <w:r>
              <w:rPr>
                <w:rFonts w:hint="eastAsia" w:asciiTheme="minorEastAsia" w:hAnsiTheme="minorEastAsia" w:eastAsiaTheme="minorEastAsia"/>
                <w:color w:val="000000" w:themeColor="text1"/>
                <w:sz w:val="21"/>
                <w:szCs w:val="21"/>
                <w:lang w:eastAsia="zh-CN"/>
              </w:rPr>
              <w:t>樊亚南</w:t>
            </w:r>
            <w:r>
              <w:rPr>
                <w:rFonts w:hint="eastAsia" w:asciiTheme="minorEastAsia" w:hAnsiTheme="minorEastAsia" w:eastAsiaTheme="minorEastAsia"/>
                <w:color w:val="000000" w:themeColor="text1"/>
                <w:sz w:val="21"/>
                <w:szCs w:val="21"/>
              </w:rPr>
              <w:t>。</w:t>
            </w:r>
          </w:p>
          <w:p>
            <w:pPr>
              <w:keepLines w:val="0"/>
              <w:pageBreakBefore w:val="0"/>
              <w:kinsoku/>
              <w:wordWrap/>
              <w:topLinePunct w:val="0"/>
              <w:bidi w:val="0"/>
              <w:spacing w:line="240" w:lineRule="auto"/>
              <w:ind w:left="0" w:leftChars="0"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w:t>
            </w:r>
          </w:p>
          <w:p>
            <w:pPr>
              <w:keepLines w:val="0"/>
              <w:pageBreakBefore w:val="0"/>
              <w:kinsoku/>
              <w:wordWrap/>
              <w:topLinePunct w:val="0"/>
              <w:bidi w:val="0"/>
              <w:spacing w:line="240" w:lineRule="auto"/>
              <w:ind w:left="0" w:leftChars="0"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 xml:space="preserve">抽查人员资质情况：  </w:t>
            </w:r>
          </w:p>
          <w:p>
            <w:pPr>
              <w:keepLines w:val="0"/>
              <w:pageBreakBefore w:val="0"/>
              <w:kinsoku/>
              <w:wordWrap/>
              <w:topLinePunct w:val="0"/>
              <w:bidi w:val="0"/>
              <w:spacing w:line="240" w:lineRule="auto"/>
              <w:ind w:left="0" w:leftChars="0" w:firstLine="420" w:firstLineChars="200"/>
              <w:rPr>
                <w:rFonts w:hint="eastAsia" w:ascii="宋体" w:hAnsi="宋体" w:cs="宋体"/>
                <w:color w:val="auto"/>
                <w:sz w:val="21"/>
                <w:szCs w:val="21"/>
              </w:rPr>
            </w:pPr>
            <w:r>
              <w:rPr>
                <w:rFonts w:hint="eastAsia" w:ascii="宋体" w:hAnsi="宋体" w:cs="宋体"/>
                <w:color w:val="auto"/>
                <w:sz w:val="21"/>
                <w:szCs w:val="21"/>
                <w:lang w:val="en-US" w:eastAsia="zh-CN"/>
              </w:rPr>
              <w:t>抽查特种设备持证人员;</w:t>
            </w:r>
          </w:p>
          <w:p>
            <w:pPr>
              <w:pStyle w:val="2"/>
              <w:keepLines w:val="0"/>
              <w:pageBreakBefore w:val="0"/>
              <w:kinsoku/>
              <w:wordWrap/>
              <w:topLinePunct w:val="0"/>
              <w:bidi w:val="0"/>
              <w:spacing w:before="0" w:after="0" w:line="240" w:lineRule="auto"/>
              <w:ind w:left="0" w:leftChars="0" w:firstLine="46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刘二涛</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作业项目</w:t>
            </w:r>
            <w:r>
              <w:rPr>
                <w:rFonts w:hint="eastAsia" w:ascii="宋体" w:hAnsi="宋体" w:cs="宋体"/>
                <w:color w:val="auto"/>
                <w:sz w:val="21"/>
                <w:szCs w:val="21"/>
                <w:lang w:val="en-US" w:eastAsia="zh-CN"/>
              </w:rPr>
              <w:t xml:space="preserve">    电工</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 xml:space="preserve"> 证号：</w:t>
            </w:r>
            <w:r>
              <w:rPr>
                <w:rFonts w:hint="eastAsia" w:ascii="宋体" w:hAnsi="宋体" w:cs="宋体"/>
                <w:color w:val="auto"/>
                <w:sz w:val="21"/>
                <w:szCs w:val="21"/>
                <w:lang w:val="en-US" w:eastAsia="zh-CN"/>
              </w:rPr>
              <w:t>见附件</w:t>
            </w:r>
            <w:r>
              <w:rPr>
                <w:rFonts w:hint="eastAsia" w:ascii="宋体" w:hAnsi="宋体" w:cs="宋体"/>
                <w:color w:val="auto"/>
                <w:sz w:val="21"/>
                <w:szCs w:val="21"/>
              </w:rPr>
              <w:t xml:space="preserve">  有效期：202</w:t>
            </w:r>
            <w:r>
              <w:rPr>
                <w:rFonts w:hint="eastAsia" w:ascii="宋体" w:hAnsi="宋体" w:cs="宋体"/>
                <w:color w:val="auto"/>
                <w:sz w:val="21"/>
                <w:szCs w:val="21"/>
                <w:lang w:val="en-US" w:eastAsia="zh-CN"/>
              </w:rPr>
              <w:t>4</w:t>
            </w:r>
            <w:r>
              <w:rPr>
                <w:rFonts w:hint="eastAsia" w:ascii="宋体" w:hAnsi="宋体" w:cs="宋体"/>
                <w:color w:val="auto"/>
                <w:sz w:val="21"/>
                <w:szCs w:val="21"/>
              </w:rPr>
              <w:t>.</w:t>
            </w:r>
            <w:r>
              <w:rPr>
                <w:rFonts w:hint="eastAsia" w:ascii="宋体" w:hAnsi="宋体" w:cs="宋体"/>
                <w:color w:val="auto"/>
                <w:sz w:val="21"/>
                <w:szCs w:val="21"/>
                <w:lang w:val="en-US" w:eastAsia="zh-CN"/>
              </w:rPr>
              <w:t>5</w:t>
            </w:r>
            <w:r>
              <w:rPr>
                <w:rFonts w:hint="eastAsia" w:ascii="宋体" w:hAnsi="宋体" w:cs="宋体"/>
                <w:color w:val="auto"/>
                <w:sz w:val="21"/>
                <w:szCs w:val="21"/>
              </w:rPr>
              <w:t>.</w:t>
            </w:r>
            <w:r>
              <w:rPr>
                <w:rFonts w:hint="eastAsia" w:ascii="宋体" w:hAnsi="宋体" w:cs="宋体"/>
                <w:color w:val="auto"/>
                <w:sz w:val="21"/>
                <w:szCs w:val="21"/>
                <w:lang w:val="en-US" w:eastAsia="zh-CN"/>
              </w:rPr>
              <w:t>15</w:t>
            </w:r>
          </w:p>
          <w:p>
            <w:pPr>
              <w:pStyle w:val="2"/>
              <w:keepLines w:val="0"/>
              <w:pageBreakBefore w:val="0"/>
              <w:kinsoku/>
              <w:wordWrap/>
              <w:topLinePunct w:val="0"/>
              <w:bidi w:val="0"/>
              <w:spacing w:before="0" w:after="0" w:line="240" w:lineRule="auto"/>
              <w:ind w:left="0" w:leftChars="0" w:firstLine="46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马荣荛    焊接与热切割      </w:t>
            </w:r>
            <w:r>
              <w:rPr>
                <w:rFonts w:hint="eastAsia" w:ascii="宋体" w:hAnsi="宋体" w:cs="宋体"/>
                <w:color w:val="auto"/>
                <w:sz w:val="21"/>
                <w:szCs w:val="21"/>
              </w:rPr>
              <w:t>证号：</w:t>
            </w:r>
            <w:r>
              <w:rPr>
                <w:rFonts w:hint="eastAsia" w:ascii="宋体" w:hAnsi="宋体" w:cs="宋体"/>
                <w:color w:val="auto"/>
                <w:sz w:val="21"/>
                <w:szCs w:val="21"/>
                <w:lang w:val="en-US" w:eastAsia="zh-CN"/>
              </w:rPr>
              <w:t>见附件</w:t>
            </w:r>
            <w:r>
              <w:rPr>
                <w:rFonts w:hint="eastAsia" w:ascii="宋体" w:hAnsi="宋体" w:cs="宋体"/>
                <w:color w:val="auto"/>
                <w:sz w:val="21"/>
                <w:szCs w:val="21"/>
              </w:rPr>
              <w:t xml:space="preserve">    有效期：202</w:t>
            </w:r>
            <w:r>
              <w:rPr>
                <w:rFonts w:hint="eastAsia" w:ascii="宋体" w:hAnsi="宋体" w:cs="宋体"/>
                <w:color w:val="auto"/>
                <w:sz w:val="21"/>
                <w:szCs w:val="21"/>
                <w:lang w:val="en-US" w:eastAsia="zh-CN"/>
              </w:rPr>
              <w:t>3</w:t>
            </w:r>
            <w:r>
              <w:rPr>
                <w:rFonts w:hint="eastAsia" w:ascii="宋体" w:hAnsi="宋体" w:cs="宋体"/>
                <w:color w:val="auto"/>
                <w:sz w:val="21"/>
                <w:szCs w:val="21"/>
              </w:rPr>
              <w:t>.</w:t>
            </w:r>
            <w:r>
              <w:rPr>
                <w:rFonts w:hint="eastAsia" w:ascii="宋体" w:hAnsi="宋体" w:cs="宋体"/>
                <w:color w:val="auto"/>
                <w:sz w:val="21"/>
                <w:szCs w:val="21"/>
                <w:lang w:val="en-US" w:eastAsia="zh-CN"/>
              </w:rPr>
              <w:t>06</w:t>
            </w:r>
            <w:r>
              <w:rPr>
                <w:rFonts w:hint="eastAsia" w:ascii="宋体" w:hAnsi="宋体" w:cs="宋体"/>
                <w:color w:val="auto"/>
                <w:sz w:val="21"/>
                <w:szCs w:val="21"/>
              </w:rPr>
              <w:t>.</w:t>
            </w:r>
            <w:r>
              <w:rPr>
                <w:rFonts w:hint="eastAsia" w:ascii="宋体" w:hAnsi="宋体" w:cs="宋体"/>
                <w:color w:val="auto"/>
                <w:sz w:val="21"/>
                <w:szCs w:val="21"/>
                <w:lang w:val="en-US" w:eastAsia="zh-CN"/>
              </w:rPr>
              <w:t>19</w:t>
            </w:r>
          </w:p>
          <w:p>
            <w:pPr>
              <w:pStyle w:val="2"/>
              <w:keepLines w:val="0"/>
              <w:pageBreakBefore w:val="0"/>
              <w:kinsoku/>
              <w:wordWrap/>
              <w:topLinePunct w:val="0"/>
              <w:bidi w:val="0"/>
              <w:spacing w:before="0" w:after="0" w:line="240" w:lineRule="auto"/>
              <w:ind w:left="0" w:leftChars="0" w:firstLine="46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史俊杰    焊接与热切割      </w:t>
            </w:r>
            <w:r>
              <w:rPr>
                <w:rFonts w:hint="eastAsia" w:ascii="宋体" w:hAnsi="宋体" w:cs="宋体"/>
                <w:color w:val="auto"/>
                <w:sz w:val="21"/>
                <w:szCs w:val="21"/>
              </w:rPr>
              <w:t>证号：</w:t>
            </w:r>
            <w:r>
              <w:rPr>
                <w:rFonts w:hint="eastAsia" w:ascii="宋体" w:hAnsi="宋体" w:cs="宋体"/>
                <w:color w:val="auto"/>
                <w:sz w:val="21"/>
                <w:szCs w:val="21"/>
                <w:lang w:val="en-US" w:eastAsia="zh-CN"/>
              </w:rPr>
              <w:t>见附件</w:t>
            </w:r>
            <w:r>
              <w:rPr>
                <w:rFonts w:hint="eastAsia" w:ascii="宋体" w:hAnsi="宋体" w:cs="宋体"/>
                <w:color w:val="auto"/>
                <w:sz w:val="21"/>
                <w:szCs w:val="21"/>
              </w:rPr>
              <w:t xml:space="preserve">    有效期：202</w:t>
            </w:r>
            <w:r>
              <w:rPr>
                <w:rFonts w:hint="eastAsia" w:ascii="宋体" w:hAnsi="宋体" w:cs="宋体"/>
                <w:color w:val="auto"/>
                <w:sz w:val="21"/>
                <w:szCs w:val="21"/>
                <w:lang w:val="en-US" w:eastAsia="zh-CN"/>
              </w:rPr>
              <w:t>4</w:t>
            </w:r>
            <w:r>
              <w:rPr>
                <w:rFonts w:hint="eastAsia" w:ascii="宋体" w:hAnsi="宋体" w:cs="宋体"/>
                <w:color w:val="auto"/>
                <w:sz w:val="21"/>
                <w:szCs w:val="21"/>
              </w:rPr>
              <w:t>.</w:t>
            </w:r>
            <w:r>
              <w:rPr>
                <w:rFonts w:hint="eastAsia" w:ascii="宋体" w:hAnsi="宋体" w:cs="宋体"/>
                <w:color w:val="auto"/>
                <w:sz w:val="21"/>
                <w:szCs w:val="21"/>
                <w:lang w:val="en-US" w:eastAsia="zh-CN"/>
              </w:rPr>
              <w:t>01</w:t>
            </w:r>
            <w:r>
              <w:rPr>
                <w:rFonts w:hint="eastAsia" w:ascii="宋体" w:hAnsi="宋体" w:cs="宋体"/>
                <w:color w:val="auto"/>
                <w:sz w:val="21"/>
                <w:szCs w:val="21"/>
              </w:rPr>
              <w:t>.</w:t>
            </w:r>
            <w:r>
              <w:rPr>
                <w:rFonts w:hint="eastAsia" w:ascii="宋体" w:hAnsi="宋体" w:cs="宋体"/>
                <w:color w:val="auto"/>
                <w:sz w:val="21"/>
                <w:szCs w:val="21"/>
                <w:lang w:val="en-US" w:eastAsia="zh-CN"/>
              </w:rPr>
              <w:t>09</w:t>
            </w:r>
          </w:p>
          <w:p>
            <w:pPr>
              <w:pStyle w:val="2"/>
              <w:keepLines w:val="0"/>
              <w:pageBreakBefore w:val="0"/>
              <w:kinsoku/>
              <w:wordWrap/>
              <w:topLinePunct w:val="0"/>
              <w:bidi w:val="0"/>
              <w:spacing w:before="0" w:after="0" w:line="240" w:lineRule="auto"/>
              <w:rPr>
                <w:rFonts w:hint="default" w:ascii="宋体" w:hAnsi="宋体" w:cs="宋体"/>
                <w:color w:val="auto"/>
                <w:sz w:val="21"/>
                <w:szCs w:val="21"/>
                <w:lang w:val="en-US" w:eastAsia="zh-CN"/>
              </w:rPr>
            </w:pPr>
            <w:r>
              <w:rPr>
                <w:sz w:val="21"/>
                <w:szCs w:val="21"/>
              </w:rPr>
              <w:drawing>
                <wp:inline distT="0" distB="0" distL="114300" distR="114300">
                  <wp:extent cx="2396490" cy="1534795"/>
                  <wp:effectExtent l="0" t="0" r="1143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2396490" cy="1534795"/>
                          </a:xfrm>
                          <a:prstGeom prst="rect">
                            <a:avLst/>
                          </a:prstGeom>
                          <a:noFill/>
                          <a:ln>
                            <a:noFill/>
                          </a:ln>
                        </pic:spPr>
                      </pic:pic>
                    </a:graphicData>
                  </a:graphic>
                </wp:inline>
              </w:drawing>
            </w:r>
            <w:r>
              <w:rPr>
                <w:sz w:val="21"/>
                <w:szCs w:val="21"/>
              </w:rPr>
              <w:drawing>
                <wp:inline distT="0" distB="0" distL="114300" distR="114300">
                  <wp:extent cx="2418080" cy="1566545"/>
                  <wp:effectExtent l="0" t="0" r="5080"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2418080" cy="1566545"/>
                          </a:xfrm>
                          <a:prstGeom prst="rect">
                            <a:avLst/>
                          </a:prstGeom>
                          <a:noFill/>
                          <a:ln>
                            <a:noFill/>
                          </a:ln>
                        </pic:spPr>
                      </pic:pic>
                    </a:graphicData>
                  </a:graphic>
                </wp:inline>
              </w:drawing>
            </w:r>
            <w:r>
              <w:rPr>
                <w:sz w:val="21"/>
                <w:szCs w:val="21"/>
              </w:rPr>
              <w:drawing>
                <wp:inline distT="0" distB="0" distL="114300" distR="114300">
                  <wp:extent cx="2411730" cy="1493520"/>
                  <wp:effectExtent l="0" t="0" r="1143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2411730" cy="1493520"/>
                          </a:xfrm>
                          <a:prstGeom prst="rect">
                            <a:avLst/>
                          </a:prstGeom>
                          <a:noFill/>
                          <a:ln>
                            <a:noFill/>
                          </a:ln>
                        </pic:spPr>
                      </pic:pic>
                    </a:graphicData>
                  </a:graphic>
                </wp:inline>
              </w:drawing>
            </w:r>
          </w:p>
          <w:p>
            <w:pPr>
              <w:pStyle w:val="2"/>
              <w:keepLines w:val="0"/>
              <w:pageBreakBefore w:val="0"/>
              <w:kinsoku/>
              <w:wordWrap/>
              <w:topLinePunct w:val="0"/>
              <w:bidi w:val="0"/>
              <w:spacing w:before="0" w:after="0" w:line="240" w:lineRule="auto"/>
              <w:ind w:left="0" w:leftChars="0" w:firstLine="460" w:firstLineChars="200"/>
              <w:rPr>
                <w:rFonts w:hint="eastAsia" w:eastAsia="宋体"/>
                <w:color w:val="FF0000"/>
                <w:sz w:val="21"/>
                <w:szCs w:val="21"/>
                <w:lang w:val="en-US" w:eastAsia="zh-CN"/>
              </w:rPr>
            </w:pPr>
            <w:r>
              <w:rPr>
                <w:rFonts w:hint="eastAsia" w:eastAsia="宋体"/>
                <w:color w:val="FF0000"/>
                <w:sz w:val="21"/>
                <w:szCs w:val="21"/>
                <w:lang w:val="en-US" w:eastAsia="zh-CN"/>
              </w:rPr>
              <w:drawing>
                <wp:inline distT="0" distB="0" distL="114300" distR="114300">
                  <wp:extent cx="2525395" cy="1684655"/>
                  <wp:effectExtent l="0" t="0" r="4445" b="6985"/>
                  <wp:docPr id="40" name="图片 40" descr="b7dce7905347c1559965345d4e7a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7dce7905347c1559965345d4e7a65a"/>
                          <pic:cNvPicPr>
                            <a:picLocks noChangeAspect="1"/>
                          </pic:cNvPicPr>
                        </pic:nvPicPr>
                        <pic:blipFill>
                          <a:blip r:embed="rId11"/>
                          <a:stretch>
                            <a:fillRect/>
                          </a:stretch>
                        </pic:blipFill>
                        <pic:spPr>
                          <a:xfrm>
                            <a:off x="0" y="0"/>
                            <a:ext cx="2525395" cy="1684655"/>
                          </a:xfrm>
                          <a:prstGeom prst="rect">
                            <a:avLst/>
                          </a:prstGeom>
                        </pic:spPr>
                      </pic:pic>
                    </a:graphicData>
                  </a:graphic>
                </wp:inline>
              </w:drawing>
            </w:r>
            <w:r>
              <w:rPr>
                <w:rFonts w:hint="eastAsia" w:eastAsia="宋体"/>
                <w:color w:val="FF0000"/>
                <w:sz w:val="21"/>
                <w:szCs w:val="21"/>
                <w:lang w:val="en-US" w:eastAsia="zh-CN"/>
              </w:rPr>
              <w:drawing>
                <wp:inline distT="0" distB="0" distL="114300" distR="114300">
                  <wp:extent cx="2476500" cy="1679575"/>
                  <wp:effectExtent l="0" t="0" r="7620" b="12065"/>
                  <wp:docPr id="41" name="图片 41" descr="748716589b9fb76e9c48a5fa5d2c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48716589b9fb76e9c48a5fa5d2cb51"/>
                          <pic:cNvPicPr>
                            <a:picLocks noChangeAspect="1"/>
                          </pic:cNvPicPr>
                        </pic:nvPicPr>
                        <pic:blipFill>
                          <a:blip r:embed="rId12"/>
                          <a:stretch>
                            <a:fillRect/>
                          </a:stretch>
                        </pic:blipFill>
                        <pic:spPr>
                          <a:xfrm>
                            <a:off x="0" y="0"/>
                            <a:ext cx="2476500" cy="1679575"/>
                          </a:xfrm>
                          <a:prstGeom prst="rect">
                            <a:avLst/>
                          </a:prstGeom>
                        </pic:spPr>
                      </pic:pic>
                    </a:graphicData>
                  </a:graphic>
                </wp:inline>
              </w:drawing>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350"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绩效 总则</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Q9.1.1</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p>
        </w:tc>
        <w:tc>
          <w:tcPr>
            <w:tcW w:w="11653" w:type="dxa"/>
            <w:vAlign w:val="center"/>
          </w:tcPr>
          <w:p>
            <w:pPr>
              <w:keepLines w:val="0"/>
              <w:pageBreakBefore w:val="0"/>
              <w:kinsoku/>
              <w:wordWrap/>
              <w:topLinePunct w:val="0"/>
              <w:bidi w:val="0"/>
              <w:spacing w:line="240" w:lineRule="auto"/>
              <w:ind w:firstLine="420" w:firstLineChars="2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lang w:eastAsia="zh-CN"/>
              </w:rPr>
              <w:t>办公室</w:t>
            </w:r>
            <w:r>
              <w:rPr>
                <w:rFonts w:hint="eastAsia" w:cs="宋体" w:asciiTheme="minorEastAsia" w:hAnsiTheme="minorEastAsia" w:eastAsiaTheme="minorEastAsia"/>
                <w:color w:val="auto"/>
                <w:sz w:val="21"/>
                <w:szCs w:val="21"/>
              </w:rPr>
              <w:t>对管理体系的过程能力进行监视和测量，通过内审对管理体系运行的符合性和有效性进行监测，结论管理体系总体运行有效。详见审核9.2条款；通过管理评审对管理体系的充分性、有效性和适宜性作了肯定的评价。详见审核9.2条款记录；通过目标考评，监测管理体系运行的有效性，提供了20</w:t>
            </w:r>
            <w:r>
              <w:rPr>
                <w:rFonts w:hint="eastAsia" w:cs="宋体" w:asciiTheme="minorEastAsia" w:hAnsiTheme="minorEastAsia" w:eastAsiaTheme="minorEastAsia"/>
                <w:color w:val="auto"/>
                <w:sz w:val="21"/>
                <w:szCs w:val="21"/>
                <w:lang w:val="en-US" w:eastAsia="zh-CN"/>
              </w:rPr>
              <w:t>22</w:t>
            </w:r>
            <w:r>
              <w:rPr>
                <w:rFonts w:hint="eastAsia" w:cs="宋体" w:asciiTheme="minorEastAsia" w:hAnsiTheme="minorEastAsia" w:eastAsiaTheme="minorEastAsia"/>
                <w:color w:val="auto"/>
                <w:sz w:val="21"/>
                <w:szCs w:val="21"/>
              </w:rPr>
              <w:t>年</w:t>
            </w:r>
            <w:r>
              <w:rPr>
                <w:rFonts w:hint="eastAsia" w:cs="宋体" w:asciiTheme="minorEastAsia" w:hAnsiTheme="minorEastAsia" w:eastAsiaTheme="minorEastAsia"/>
                <w:color w:val="auto"/>
                <w:sz w:val="21"/>
                <w:szCs w:val="21"/>
                <w:lang w:val="en-US" w:eastAsia="zh-CN"/>
              </w:rPr>
              <w:t>上</w:t>
            </w:r>
            <w:r>
              <w:rPr>
                <w:rFonts w:hint="eastAsia" w:cs="宋体" w:asciiTheme="minorEastAsia" w:hAnsiTheme="minorEastAsia" w:eastAsiaTheme="minorEastAsia"/>
                <w:color w:val="auto"/>
                <w:sz w:val="21"/>
                <w:szCs w:val="21"/>
              </w:rPr>
              <w:t>半年的目标完成情况，公司及各部门的管理目标均能完成。</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350" w:type="dxa"/>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内部审核</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QEO9.2</w:t>
            </w:r>
          </w:p>
          <w:p>
            <w:pPr>
              <w:keepLines w:val="0"/>
              <w:pageBreakBefore w:val="0"/>
              <w:kinsoku/>
              <w:wordWrap/>
              <w:topLinePunct w:val="0"/>
              <w:bidi w:val="0"/>
              <w:spacing w:line="240" w:lineRule="auto"/>
              <w:rPr>
                <w:rFonts w:cs="宋体" w:asciiTheme="minorEastAsia" w:hAnsiTheme="minorEastAsia" w:eastAsiaTheme="minorEastAsia"/>
                <w:color w:val="auto"/>
                <w:kern w:val="0"/>
                <w:sz w:val="21"/>
                <w:szCs w:val="21"/>
              </w:rPr>
            </w:pP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由管理者代表</w:t>
            </w:r>
            <w:r>
              <w:rPr>
                <w:rFonts w:hint="eastAsia" w:ascii="宋体" w:hAnsi="宋体" w:eastAsia="宋体" w:cs="宋体"/>
                <w:color w:val="auto"/>
                <w:sz w:val="21"/>
                <w:szCs w:val="21"/>
                <w:lang w:eastAsia="zh-CN"/>
              </w:rPr>
              <w:t>刘二涛</w:t>
            </w:r>
            <w:r>
              <w:rPr>
                <w:rFonts w:hint="eastAsia" w:ascii="宋体" w:hAnsi="宋体" w:eastAsia="宋体" w:cs="宋体"/>
                <w:color w:val="auto"/>
                <w:sz w:val="21"/>
                <w:szCs w:val="21"/>
              </w:rPr>
              <w:t>组织内部审核，一般每年进行一次内部审核，时间间隔不超过12个月，抽查最近一次的内部审核情况：</w:t>
            </w:r>
          </w:p>
          <w:p>
            <w:pPr>
              <w:keepLines w:val="0"/>
              <w:pageBreakBefore w:val="0"/>
              <w:kinsoku/>
              <w:wordWrap/>
              <w:topLinePunct w:val="0"/>
              <w:autoSpaceDE w:val="0"/>
              <w:autoSpaceDN w:val="0"/>
              <w:bidi w:val="0"/>
              <w:adjustRightInd w:val="0"/>
              <w:spacing w:line="240" w:lineRule="auto"/>
              <w:rPr>
                <w:rFonts w:hint="eastAsia" w:ascii="宋体" w:hAnsi="宋体" w:eastAsia="宋体" w:cs="宋体"/>
                <w:b/>
                <w:bCs/>
                <w:color w:val="auto"/>
                <w:sz w:val="21"/>
                <w:szCs w:val="21"/>
                <w:u w:val="single"/>
              </w:rPr>
            </w:pPr>
            <w:r>
              <w:rPr>
                <w:rFonts w:hint="eastAsia" w:ascii="宋体" w:hAnsi="宋体" w:eastAsia="宋体" w:cs="宋体"/>
                <w:color w:val="auto"/>
                <w:sz w:val="21"/>
                <w:szCs w:val="21"/>
              </w:rPr>
              <w:t>年度审核计划：提供《内部审核实施计划》，其内容已包括了审核目的、范围、准则、审核方法、日期</w:t>
            </w:r>
          </w:p>
          <w:p>
            <w:pPr>
              <w:keepLines w:val="0"/>
              <w:pageBreakBefore w:val="0"/>
              <w:kinsoku/>
              <w:wordWrap/>
              <w:topLinePunct w:val="0"/>
              <w:bidi w:val="0"/>
              <w:spacing w:line="240" w:lineRule="auto"/>
              <w:ind w:left="-2" w:leftChars="-1"/>
              <w:rPr>
                <w:rFonts w:hint="default" w:ascii="宋体" w:hAnsi="宋体" w:eastAsia="宋体" w:cs="宋体"/>
                <w:b w:val="0"/>
                <w:bCs w:val="0"/>
                <w:color w:val="auto"/>
                <w:sz w:val="21"/>
                <w:szCs w:val="21"/>
                <w:lang w:val="en-US" w:eastAsia="zh-CN"/>
              </w:rPr>
            </w:pPr>
            <w:r>
              <w:rPr>
                <w:rFonts w:hint="eastAsia" w:ascii="宋体" w:hAnsi="宋体" w:eastAsia="宋体" w:cs="宋体"/>
                <w:color w:val="auto"/>
                <w:sz w:val="21"/>
                <w:szCs w:val="21"/>
              </w:rPr>
              <w:t>计划编制：</w:t>
            </w:r>
            <w:r>
              <w:rPr>
                <w:rFonts w:hint="eastAsia" w:ascii="宋体" w:hAnsi="宋体" w:eastAsia="宋体" w:cs="宋体"/>
                <w:bCs/>
                <w:color w:val="auto"/>
                <w:sz w:val="21"/>
                <w:szCs w:val="21"/>
                <w:lang w:val="en-US" w:eastAsia="zh-CN"/>
              </w:rPr>
              <w:t>办公室</w:t>
            </w:r>
            <w:r>
              <w:rPr>
                <w:rFonts w:hint="eastAsia" w:ascii="宋体" w:hAnsi="宋体" w:eastAsia="宋体" w:cs="宋体"/>
                <w:color w:val="auto"/>
                <w:sz w:val="21"/>
                <w:szCs w:val="21"/>
              </w:rPr>
              <w:t>. 审批/日期：</w:t>
            </w:r>
            <w:r>
              <w:rPr>
                <w:rFonts w:hint="eastAsia" w:ascii="宋体" w:hAnsi="宋体" w:eastAsia="宋体" w:cs="宋体"/>
                <w:color w:val="auto"/>
                <w:sz w:val="21"/>
                <w:szCs w:val="21"/>
                <w:lang w:eastAsia="zh-CN"/>
              </w:rPr>
              <w:t>牛金燕</w:t>
            </w:r>
            <w:r>
              <w:rPr>
                <w:rFonts w:hint="eastAsia" w:ascii="宋体" w:hAnsi="宋体" w:eastAsia="宋体" w:cs="宋体"/>
                <w:b w:val="0"/>
                <w:bCs w:val="0"/>
                <w:color w:val="auto"/>
                <w:sz w:val="21"/>
                <w:szCs w:val="21"/>
              </w:rPr>
              <w:t xml:space="preserve">  20</w:t>
            </w:r>
            <w:r>
              <w:rPr>
                <w:rFonts w:hint="eastAsia" w:ascii="宋体" w:hAnsi="宋体" w:eastAsia="宋体" w:cs="宋体"/>
                <w:b w:val="0"/>
                <w:bCs w:val="0"/>
                <w:color w:val="auto"/>
                <w:sz w:val="21"/>
                <w:szCs w:val="21"/>
                <w:lang w:val="en-US" w:eastAsia="zh-CN"/>
              </w:rPr>
              <w:t>22</w:t>
            </w:r>
            <w:r>
              <w:rPr>
                <w:rFonts w:hint="eastAsia" w:ascii="宋体" w:hAnsi="宋体" w:eastAsia="宋体" w:cs="宋体"/>
                <w:b w:val="0"/>
                <w:bCs w:val="0"/>
                <w:color w:val="auto"/>
                <w:sz w:val="21"/>
                <w:szCs w:val="21"/>
              </w:rPr>
              <w:t>年</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月</w:t>
            </w: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rPr>
              <w:t xml:space="preserve">日 </w:t>
            </w:r>
            <w:r>
              <w:rPr>
                <w:rFonts w:hint="eastAsia" w:ascii="宋体" w:hAnsi="宋体" w:eastAsia="宋体" w:cs="宋体"/>
                <w:b w:val="0"/>
                <w:bCs w:val="0"/>
                <w:color w:val="auto"/>
                <w:sz w:val="21"/>
                <w:szCs w:val="21"/>
                <w:lang w:val="en-US" w:eastAsia="zh-CN"/>
              </w:rPr>
              <w:t>审核时间：</w:t>
            </w:r>
            <w:r>
              <w:rPr>
                <w:rFonts w:hint="eastAsia" w:ascii="宋体" w:hAnsi="宋体" w:cs="宋体"/>
                <w:b w:val="0"/>
                <w:bCs w:val="0"/>
                <w:color w:val="auto"/>
                <w:sz w:val="21"/>
                <w:szCs w:val="21"/>
                <w:lang w:val="en-US" w:eastAsia="zh-CN"/>
              </w:rPr>
              <w:t>2022年3月15日-16日（上次审核时间</w:t>
            </w:r>
            <w:r>
              <w:rPr>
                <w:rFonts w:hint="eastAsia" w:ascii="宋体" w:hAnsi="宋体" w:eastAsia="宋体" w:cs="宋体"/>
                <w:b w:val="0"/>
                <w:bCs w:val="0"/>
                <w:color w:val="auto"/>
                <w:sz w:val="21"/>
                <w:szCs w:val="21"/>
                <w:lang w:eastAsia="zh-CN"/>
              </w:rPr>
              <w:t>2021年3月20-21日</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符合要求）</w:t>
            </w:r>
          </w:p>
          <w:p>
            <w:pPr>
              <w:keepLines w:val="0"/>
              <w:pageBreakBefore w:val="0"/>
              <w:kinsoku/>
              <w:wordWrap/>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审核目的：验证质量、环境、职业健康安全管理体系对标准的符合性及实施的有效性和充分性，持续改进管理体系。</w:t>
            </w:r>
          </w:p>
          <w:p>
            <w:pPr>
              <w:keepLines w:val="0"/>
              <w:pageBreakBefore w:val="0"/>
              <w:kinsoku/>
              <w:wordWrap/>
              <w:topLinePunct w:val="0"/>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审核依据：GB/T19001-2016、GB/T24001-2016、GB/T45001-2020的标准、体系文件、顾客要求、相关法律法规等。内部审核实施：组长：杨刘心   审核组成员：</w:t>
            </w:r>
            <w:r>
              <w:rPr>
                <w:rFonts w:hint="eastAsia" w:ascii="宋体" w:hAnsi="宋体" w:eastAsia="宋体" w:cs="宋体"/>
                <w:color w:val="auto"/>
                <w:sz w:val="21"/>
                <w:szCs w:val="21"/>
                <w:lang w:val="en-US" w:eastAsia="zh-CN"/>
              </w:rPr>
              <w:t>王艳朋</w:t>
            </w:r>
          </w:p>
          <w:p>
            <w:pPr>
              <w:keepLines w:val="0"/>
              <w:pageBreakBefore w:val="0"/>
              <w:numPr>
                <w:ilvl w:val="0"/>
                <w:numId w:val="3"/>
              </w:numPr>
              <w:kinsoku/>
              <w:wordWrap/>
              <w:topLinePunct w:val="0"/>
              <w:bidi w:val="0"/>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审核时间 </w:t>
            </w:r>
            <w:r>
              <w:rPr>
                <w:rFonts w:hint="eastAsia" w:ascii="宋体" w:hAnsi="宋体" w:cs="宋体"/>
                <w:b w:val="0"/>
                <w:bCs w:val="0"/>
                <w:color w:val="auto"/>
                <w:sz w:val="21"/>
                <w:szCs w:val="21"/>
                <w:lang w:val="en-US" w:eastAsia="zh-CN"/>
              </w:rPr>
              <w:t>2022年3月15日-16日</w:t>
            </w:r>
            <w:r>
              <w:rPr>
                <w:rFonts w:hint="eastAsia" w:ascii="宋体" w:hAnsi="宋体" w:eastAsia="宋体" w:cs="宋体"/>
                <w:bCs/>
                <w:color w:val="auto"/>
                <w:sz w:val="21"/>
                <w:szCs w:val="21"/>
              </w:rPr>
              <w:t>，共</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天。</w:t>
            </w:r>
          </w:p>
          <w:p>
            <w:pPr>
              <w:keepLines w:val="0"/>
              <w:pageBreakBefore w:val="0"/>
              <w:numPr>
                <w:ilvl w:val="0"/>
                <w:numId w:val="3"/>
              </w:numPr>
              <w:kinsoku/>
              <w:wordWrap/>
              <w:topLinePunct w:val="0"/>
              <w:bidi w:val="0"/>
              <w:spacing w:line="24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审核日程安排见附件</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审核按计划进行，经询问查2名内审员经内部培训合格，培训教师：咨询师 内审员能力尚可。</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审核计划已考虑到互查的公正性，无审核员审核本部门的工作，计划内容涉及各部门，条款覆盖整个体系。</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提供了内部审核检查证据，其中包括对总经理/管理者代表、</w:t>
            </w:r>
            <w:r>
              <w:rPr>
                <w:rFonts w:hint="eastAsia" w:ascii="宋体" w:hAnsi="宋体" w:eastAsia="宋体" w:cs="宋体"/>
                <w:color w:val="auto"/>
                <w:sz w:val="21"/>
                <w:szCs w:val="21"/>
                <w:lang w:eastAsia="zh-CN"/>
              </w:rPr>
              <w:t>办公室</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业务部</w:t>
            </w:r>
            <w:r>
              <w:rPr>
                <w:rFonts w:hint="eastAsia" w:ascii="宋体" w:hAnsi="宋体" w:eastAsia="宋体" w:cs="宋体"/>
                <w:color w:val="auto"/>
                <w:sz w:val="21"/>
                <w:szCs w:val="21"/>
              </w:rPr>
              <w:t>等部门的审核记录，条款与策划一致，记录真实、完整。</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本次内审发现1个一般不符合项，不符合Q</w:t>
            </w:r>
            <w:r>
              <w:rPr>
                <w:rFonts w:hint="eastAsia" w:ascii="宋体" w:hAnsi="宋体" w:cs="宋体"/>
                <w:color w:val="auto"/>
                <w:sz w:val="21"/>
                <w:szCs w:val="21"/>
                <w:lang w:val="en-US" w:eastAsia="zh-CN"/>
              </w:rPr>
              <w:t>9.1.2</w:t>
            </w:r>
            <w:r>
              <w:rPr>
                <w:rFonts w:hint="eastAsia" w:ascii="宋体" w:hAnsi="宋体" w:eastAsia="宋体" w:cs="宋体"/>
                <w:color w:val="auto"/>
                <w:sz w:val="21"/>
                <w:szCs w:val="21"/>
              </w:rPr>
              <w:t>针对这1个不合格，</w:t>
            </w:r>
            <w:r>
              <w:rPr>
                <w:rFonts w:hint="eastAsia" w:ascii="宋体" w:hAnsi="宋体" w:eastAsia="宋体" w:cs="宋体"/>
                <w:color w:val="auto"/>
                <w:sz w:val="21"/>
                <w:szCs w:val="21"/>
                <w:lang w:val="en-US" w:eastAsia="zh-CN"/>
              </w:rPr>
              <w:t>公司需重视内审的有效性，已交流。</w:t>
            </w:r>
            <w:r>
              <w:rPr>
                <w:rFonts w:hint="eastAsia" w:ascii="宋体" w:hAnsi="宋体" w:eastAsia="宋体" w:cs="宋体"/>
                <w:color w:val="auto"/>
                <w:sz w:val="21"/>
                <w:szCs w:val="21"/>
              </w:rPr>
              <w:t>责任部门已分析了原因并采取了纠正措施，按要求进行了整改，最后内审员进行了验证，纠正措施实施有效。</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pPr>
              <w:keepLines w:val="0"/>
              <w:pageBreakBefore w:val="0"/>
              <w:kinsoku/>
              <w:wordWrap/>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查公司内部审核的资料基本完整。</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50" w:type="dxa"/>
          </w:tcPr>
          <w:p>
            <w:pPr>
              <w:keepLines w:val="0"/>
              <w:pageBreakBefore w:val="0"/>
              <w:kinsoku/>
              <w:wordWrap/>
              <w:topLinePunct w:val="0"/>
              <w:bidi w:val="0"/>
              <w:adjustRightInd w:val="0"/>
              <w:snapToGrid w:val="0"/>
              <w:spacing w:line="240" w:lineRule="auto"/>
              <w:rPr>
                <w:rFonts w:asciiTheme="minorEastAsia" w:hAnsiTheme="minorEastAsia" w:eastAsiaTheme="minorEastAsia"/>
                <w:color w:val="auto"/>
                <w:spacing w:val="-12"/>
                <w:sz w:val="21"/>
                <w:szCs w:val="21"/>
              </w:rPr>
            </w:pPr>
            <w:r>
              <w:rPr>
                <w:rFonts w:hint="eastAsia" w:asciiTheme="minorEastAsia" w:hAnsiTheme="minorEastAsia" w:eastAsiaTheme="minorEastAsia"/>
                <w:color w:val="auto"/>
                <w:spacing w:val="-12"/>
                <w:sz w:val="21"/>
                <w:szCs w:val="21"/>
              </w:rPr>
              <w:t>不合格和纠正措施</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855" w:type="dxa"/>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QEO10.2</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napToGrid w:val="0"/>
              <w:spacing w:line="240" w:lineRule="auto"/>
              <w:ind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负责人介绍公司在运行过程中对发现的不合格都会采取纠正、纠正措施以防止不合格或不符合再次发生，同时也会举一反三地看待其他部门或类似过程，采取预防措施以防止发生不合格或不符合。 公司对内审时发现的不符合项进行了原因分析、纠正措施和验证，详见管理层9.2审核记录。</w:t>
            </w:r>
          </w:p>
          <w:p>
            <w:pPr>
              <w:keepLines w:val="0"/>
              <w:pageBreakBefore w:val="0"/>
              <w:kinsoku/>
              <w:wordWrap/>
              <w:topLinePunct w:val="0"/>
              <w:bidi w:val="0"/>
              <w:snapToGrid w:val="0"/>
              <w:spacing w:line="240" w:lineRule="auto"/>
              <w:ind w:firstLine="420" w:firstLineChars="200"/>
              <w:jc w:val="left"/>
              <w:rPr>
                <w:rFonts w:cs="宋体"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公司对纠正及预防措施的管理基本符合要求。</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50" w:type="dxa"/>
            <w:vAlign w:val="top"/>
          </w:tcPr>
          <w:p>
            <w:pPr>
              <w:keepLines w:val="0"/>
              <w:pageBreakBefore w:val="0"/>
              <w:kinsoku/>
              <w:wordWrap/>
              <w:topLinePunct w:val="0"/>
              <w:bidi w:val="0"/>
              <w:spacing w:line="240" w:lineRule="auto"/>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 w:val="21"/>
                <w:szCs w:val="21"/>
              </w:rPr>
              <w:t>持续改进</w:t>
            </w:r>
          </w:p>
        </w:tc>
        <w:tc>
          <w:tcPr>
            <w:tcW w:w="855" w:type="dxa"/>
            <w:vAlign w:val="top"/>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QEO 10.3</w:t>
            </w:r>
          </w:p>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p>
        </w:tc>
        <w:tc>
          <w:tcPr>
            <w:tcW w:w="11653" w:type="dxa"/>
            <w:vAlign w:val="center"/>
          </w:tcPr>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 xml:space="preserve">    总经理介绍：公司组织确定并选择改进机会，采取必要措施，满足顾客要求和增强顾客满意。</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包括：</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a) 改进产品或服务，以满足要求并关注未来的需求和期望；</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b) 纠正或减少不利影响；</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c) 改进管理体系绩效和有效性。</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对以下方面所需的监视、测量、分析和改进过程进行策划和实施：</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1.证实产品生产和和销售满足规定的要求；</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2.确保管理体系的符合性；</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3.持续改进管理体系的有效性。</w:t>
            </w:r>
          </w:p>
          <w:p>
            <w:pPr>
              <w:keepLines w:val="0"/>
              <w:pageBreakBefore w:val="0"/>
              <w:kinsoku/>
              <w:wordWrap/>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根据不同过程、不同产品和不同要求，采取不同的方法进行监视、测量和分析。</w:t>
            </w:r>
          </w:p>
          <w:p>
            <w:pPr>
              <w:keepLines w:val="0"/>
              <w:pageBreakBefore w:val="0"/>
              <w:kinsoku/>
              <w:wordWrap/>
              <w:topLinePunct w:val="0"/>
              <w:bidi w:val="0"/>
              <w:spacing w:line="240" w:lineRule="auto"/>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 w:val="21"/>
                <w:szCs w:val="21"/>
              </w:rPr>
              <w:t>公司利用管理方针、目标、内审和外审、数据分析、纠正和预防措施以及管理评审，识别任何改进的机会，持续改进管理体系的适宜性、充分性和有效性。详见相关条款审核记录。</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350" w:type="dxa"/>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环境因素/危险源</w:t>
            </w:r>
          </w:p>
        </w:tc>
        <w:tc>
          <w:tcPr>
            <w:tcW w:w="855" w:type="dxa"/>
          </w:tcPr>
          <w:p>
            <w:pPr>
              <w:keepLines w:val="0"/>
              <w:pageBreakBefore w:val="0"/>
              <w:kinsoku/>
              <w:wordWrap/>
              <w:topLinePunct w:val="0"/>
              <w:bidi w:val="0"/>
              <w:spacing w:line="240" w:lineRule="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EO6.1.2</w:t>
            </w:r>
          </w:p>
          <w:p>
            <w:pPr>
              <w:keepLines w:val="0"/>
              <w:pageBreakBefore w:val="0"/>
              <w:kinsoku/>
              <w:wordWrap/>
              <w:topLinePunct w:val="0"/>
              <w:bidi w:val="0"/>
              <w:spacing w:line="240" w:lineRule="auto"/>
              <w:rPr>
                <w:rFonts w:cs="Arial" w:asciiTheme="minorEastAsia" w:hAnsiTheme="minorEastAsia" w:eastAsiaTheme="minorEastAsia"/>
                <w:color w:val="auto"/>
                <w:sz w:val="21"/>
                <w:szCs w:val="21"/>
              </w:rPr>
            </w:pPr>
          </w:p>
        </w:tc>
        <w:tc>
          <w:tcPr>
            <w:tcW w:w="11653" w:type="dxa"/>
            <w:vAlign w:val="center"/>
          </w:tcPr>
          <w:p>
            <w:pPr>
              <w:keepLines w:val="0"/>
              <w:pageBreakBefore w:val="0"/>
              <w:kinsoku/>
              <w:wordWrap/>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查有：《环境因素识别与评价控制程序》、《危险源辩识风险评价控制程序》。</w:t>
            </w:r>
          </w:p>
          <w:p>
            <w:pPr>
              <w:keepLines w:val="0"/>
              <w:pageBreakBefore w:val="0"/>
              <w:kinsoku/>
              <w:wordWrap/>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eastAsia="zh-CN"/>
              </w:rPr>
              <w:t>办公室</w:t>
            </w:r>
            <w:r>
              <w:rPr>
                <w:rFonts w:hint="eastAsia" w:cs="楷体" w:asciiTheme="minorEastAsia" w:hAnsiTheme="minorEastAsia" w:eastAsiaTheme="minorEastAsia"/>
                <w:color w:val="auto"/>
                <w:sz w:val="21"/>
                <w:szCs w:val="21"/>
              </w:rPr>
              <w:t>按照办公区域及服务过程对环境因素、危险源进行了辨识，辨识时考虑了三种时态，过去、现在和将来，三种状态，正常、异常和紧急。</w:t>
            </w:r>
          </w:p>
          <w:p>
            <w:pPr>
              <w:keepLines w:val="0"/>
              <w:pageBreakBefore w:val="0"/>
              <w:kinsoku/>
              <w:wordWrap/>
              <w:topLinePunct w:val="0"/>
              <w:bidi w:val="0"/>
              <w:spacing w:line="240" w:lineRule="auto"/>
              <w:ind w:firstLine="420" w:firstLineChars="200"/>
              <w:rPr>
                <w:rFonts w:hint="eastAsia" w:cs="楷体" w:asciiTheme="minorEastAsia" w:hAnsiTheme="minorEastAsia" w:eastAsiaTheme="minorEastAsia"/>
                <w:color w:val="auto"/>
                <w:sz w:val="21"/>
                <w:szCs w:val="21"/>
                <w:lang w:val="en-US" w:eastAsia="zh-CN"/>
              </w:rPr>
            </w:pPr>
            <w:r>
              <w:rPr>
                <w:rFonts w:hint="eastAsia" w:cs="楷体" w:asciiTheme="minorEastAsia" w:hAnsiTheme="minorEastAsia" w:eastAsiaTheme="minorEastAsia"/>
                <w:color w:val="auto"/>
                <w:sz w:val="21"/>
                <w:szCs w:val="21"/>
              </w:rPr>
              <w:t>查到《环境因素识别评价</w:t>
            </w:r>
            <w:r>
              <w:rPr>
                <w:rFonts w:hint="eastAsia" w:cs="楷体" w:asciiTheme="minorEastAsia" w:hAnsiTheme="minorEastAsia" w:eastAsiaTheme="minorEastAsia"/>
                <w:color w:val="auto"/>
                <w:sz w:val="21"/>
                <w:szCs w:val="21"/>
                <w:lang w:val="en-US" w:eastAsia="zh-CN"/>
              </w:rPr>
              <w:t>一览</w:t>
            </w:r>
            <w:r>
              <w:rPr>
                <w:rFonts w:hint="eastAsia" w:cs="楷体" w:asciiTheme="minorEastAsia" w:hAnsiTheme="minorEastAsia" w:eastAsiaTheme="minorEastAsia"/>
                <w:color w:val="auto"/>
                <w:sz w:val="21"/>
                <w:szCs w:val="21"/>
              </w:rPr>
              <w:t>表》，</w:t>
            </w:r>
            <w:r>
              <w:rPr>
                <w:rFonts w:hint="eastAsia" w:cs="楷体" w:asciiTheme="minorEastAsia" w:hAnsiTheme="minorEastAsia" w:eastAsiaTheme="minorEastAsia"/>
                <w:color w:val="auto"/>
                <w:sz w:val="21"/>
                <w:szCs w:val="21"/>
                <w:lang w:val="en-US" w:eastAsia="zh-CN"/>
              </w:rPr>
              <w:t xml:space="preserve">编制：办公室、审核：刘二涛  批准：牛金燕 2022年01月05日 </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val="en-US" w:eastAsia="zh-CN"/>
              </w:rPr>
              <w:t>公司</w:t>
            </w:r>
            <w:r>
              <w:rPr>
                <w:rFonts w:hint="eastAsia" w:cs="楷体" w:asciiTheme="minorEastAsia" w:hAnsiTheme="minorEastAsia" w:eastAsiaTheme="minorEastAsia"/>
                <w:color w:val="auto"/>
                <w:sz w:val="21"/>
                <w:szCs w:val="21"/>
              </w:rPr>
              <w:t>识别了本部门在办公、</w:t>
            </w:r>
            <w:r>
              <w:rPr>
                <w:rFonts w:hint="eastAsia" w:cs="楷体" w:asciiTheme="minorEastAsia" w:hAnsiTheme="minorEastAsia" w:eastAsiaTheme="minorEastAsia"/>
                <w:color w:val="auto"/>
                <w:sz w:val="21"/>
                <w:szCs w:val="21"/>
                <w:lang w:val="en-US" w:eastAsia="zh-CN"/>
              </w:rPr>
              <w:t>生产、</w:t>
            </w:r>
            <w:r>
              <w:rPr>
                <w:rFonts w:hint="eastAsia" w:cs="楷体" w:asciiTheme="minorEastAsia" w:hAnsiTheme="minorEastAsia" w:eastAsiaTheme="minorEastAsia"/>
                <w:color w:val="auto"/>
                <w:sz w:val="21"/>
                <w:szCs w:val="21"/>
              </w:rPr>
              <w:t>检验</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销售</w:t>
            </w:r>
            <w:r>
              <w:rPr>
                <w:rFonts w:hint="eastAsia" w:cs="楷体" w:asciiTheme="minorEastAsia" w:hAnsiTheme="minorEastAsia" w:eastAsiaTheme="minorEastAsia"/>
                <w:color w:val="auto"/>
                <w:sz w:val="21"/>
                <w:szCs w:val="21"/>
              </w:rPr>
              <w:t>等各有关过程的环境因素，包括日光灯更换、电脑使用用电消耗、办公纸张消耗、不合格品排放等环境因素。</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经评价涉及部门有2项重要环境因素：火灾发生、</w:t>
            </w:r>
            <w:r>
              <w:rPr>
                <w:rFonts w:hint="eastAsia" w:cs="楷体" w:asciiTheme="minorEastAsia" w:hAnsiTheme="minorEastAsia" w:eastAsiaTheme="minorEastAsia"/>
                <w:color w:val="auto"/>
                <w:sz w:val="21"/>
                <w:szCs w:val="21"/>
                <w:lang w:val="en-US" w:eastAsia="zh-CN"/>
              </w:rPr>
              <w:t>固废</w:t>
            </w:r>
            <w:r>
              <w:rPr>
                <w:rFonts w:hint="eastAsia" w:cs="楷体" w:asciiTheme="minorEastAsia" w:hAnsiTheme="minorEastAsia" w:eastAsiaTheme="minorEastAsia"/>
                <w:color w:val="auto"/>
                <w:sz w:val="21"/>
                <w:szCs w:val="21"/>
              </w:rPr>
              <w:t>排放。</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控制措施：固废分类存放、垃圾等由</w:t>
            </w:r>
            <w:r>
              <w:rPr>
                <w:rFonts w:hint="eastAsia" w:cs="楷体" w:asciiTheme="minorEastAsia" w:hAnsiTheme="minorEastAsia" w:eastAsiaTheme="minorEastAsia"/>
                <w:color w:val="auto"/>
                <w:sz w:val="21"/>
                <w:szCs w:val="21"/>
                <w:lang w:eastAsia="zh-CN"/>
              </w:rPr>
              <w:t>办公室</w:t>
            </w:r>
            <w:r>
              <w:rPr>
                <w:rFonts w:hint="eastAsia" w:cs="楷体" w:asciiTheme="minorEastAsia" w:hAnsiTheme="minorEastAsia" w:eastAsiaTheme="minorEastAsia"/>
                <w:color w:val="auto"/>
                <w:sz w:val="21"/>
                <w:szCs w:val="21"/>
              </w:rPr>
              <w:t>负责按规定处置，日常监督检查和培训教育，消防配备有消防器材等措施</w:t>
            </w:r>
          </w:p>
          <w:p>
            <w:pPr>
              <w:keepLines w:val="0"/>
              <w:pageBreakBefore w:val="0"/>
              <w:kinsoku/>
              <w:wordWrap/>
              <w:topLinePunct w:val="0"/>
              <w:bidi w:val="0"/>
              <w:snapToGrid w:val="0"/>
              <w:spacing w:line="240" w:lineRule="auto"/>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    查到《危险源识别及风险评价表》，识别了办公过程的电脑、复印辐射、办公电器漏电触电、检验活动过程中的玻璃仪器划伤等危险源。</w:t>
            </w:r>
          </w:p>
          <w:p>
            <w:pPr>
              <w:keepLines w:val="0"/>
              <w:pageBreakBefore w:val="0"/>
              <w:kinsoku/>
              <w:wordWrap/>
              <w:topLinePunct w:val="0"/>
              <w:bidi w:val="0"/>
              <w:spacing w:line="240" w:lineRule="auto"/>
              <w:ind w:firstLine="468"/>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经评价涉及部门的不可接受危险源：火灾和触电事故的发生。</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危险源控制执行管理方案、配备消防器材、个体防护、日常检查、日常培训教育等运行控制措施。</w:t>
            </w:r>
          </w:p>
          <w:p>
            <w:pPr>
              <w:keepLines w:val="0"/>
              <w:pageBreakBefore w:val="0"/>
              <w:kinsoku/>
              <w:wordWrap/>
              <w:topLinePunct w:val="0"/>
              <w:bidi w:val="0"/>
              <w:spacing w:line="240" w:lineRule="auto"/>
              <w:ind w:firstLine="315" w:firstLineChars="150"/>
              <w:rPr>
                <w:rFonts w:hint="default" w:cs="楷体" w:asciiTheme="minorEastAsia" w:hAnsiTheme="minorEastAsia" w:eastAsiaTheme="minorEastAsia"/>
                <w:color w:val="auto"/>
                <w:sz w:val="21"/>
                <w:szCs w:val="21"/>
                <w:lang w:val="en-US" w:eastAsia="zh-CN"/>
              </w:rPr>
            </w:pPr>
            <w:r>
              <w:rPr>
                <w:rFonts w:hint="eastAsia" w:cs="楷体" w:asciiTheme="minorEastAsia" w:hAnsiTheme="minorEastAsia" w:eastAsiaTheme="minorEastAsia"/>
                <w:color w:val="auto"/>
                <w:sz w:val="21"/>
                <w:szCs w:val="21"/>
              </w:rPr>
              <w:t xml:space="preserve"> 部门识别和评价基本充分，符合规定要求。</w:t>
            </w:r>
            <w:r>
              <w:rPr>
                <w:rFonts w:hint="eastAsia" w:cs="楷体" w:asciiTheme="minorEastAsia" w:hAnsiTheme="minorEastAsia" w:eastAsiaTheme="minorEastAsia"/>
                <w:color w:val="auto"/>
                <w:sz w:val="21"/>
                <w:szCs w:val="21"/>
                <w:lang w:val="en-US" w:eastAsia="zh-CN"/>
              </w:rPr>
              <w:t xml:space="preserve">   </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合规义务</w:t>
            </w:r>
          </w:p>
        </w:tc>
        <w:tc>
          <w:tcPr>
            <w:tcW w:w="855" w:type="dxa"/>
          </w:tcPr>
          <w:p>
            <w:pPr>
              <w:keepLines w:val="0"/>
              <w:pageBreakBefore w:val="0"/>
              <w:kinsoku/>
              <w:wordWrap/>
              <w:topLinePunct w:val="0"/>
              <w:bidi w:val="0"/>
              <w:spacing w:line="240" w:lineRule="auto"/>
              <w:rPr>
                <w:rFonts w:cs="楷体" w:asciiTheme="minorEastAsia" w:hAnsiTheme="minorEastAsia" w:eastAsiaTheme="minorEastAsia"/>
                <w:bCs/>
                <w:color w:val="auto"/>
                <w:sz w:val="21"/>
                <w:szCs w:val="21"/>
              </w:rPr>
            </w:pPr>
            <w:r>
              <w:rPr>
                <w:rFonts w:hint="eastAsia" w:cs="楷体" w:asciiTheme="minorEastAsia" w:hAnsiTheme="minorEastAsia" w:eastAsiaTheme="minorEastAsia"/>
                <w:bCs/>
                <w:color w:val="auto"/>
                <w:sz w:val="21"/>
                <w:szCs w:val="21"/>
              </w:rPr>
              <w:t>EO：</w:t>
            </w:r>
            <w:r>
              <w:rPr>
                <w:rFonts w:hint="eastAsia" w:cs="Arial" w:asciiTheme="minorEastAsia" w:hAnsiTheme="minorEastAsia" w:eastAsiaTheme="minorEastAsia"/>
                <w:color w:val="auto"/>
                <w:sz w:val="21"/>
                <w:szCs w:val="21"/>
              </w:rPr>
              <w:t>6.1.3</w:t>
            </w:r>
          </w:p>
          <w:p>
            <w:pPr>
              <w:keepLines w:val="0"/>
              <w:pageBreakBefore w:val="0"/>
              <w:kinsoku/>
              <w:wordWrap/>
              <w:topLinePunct w:val="0"/>
              <w:bidi w:val="0"/>
              <w:spacing w:line="240" w:lineRule="auto"/>
              <w:rPr>
                <w:rFonts w:cs="楷体" w:asciiTheme="minorEastAsia" w:hAnsiTheme="minorEastAsia" w:eastAsiaTheme="minorEastAsia"/>
                <w:bCs/>
                <w:color w:val="auto"/>
                <w:sz w:val="21"/>
                <w:szCs w:val="21"/>
              </w:rPr>
            </w:pPr>
          </w:p>
        </w:tc>
        <w:tc>
          <w:tcPr>
            <w:tcW w:w="11653" w:type="dxa"/>
            <w:vAlign w:val="center"/>
          </w:tcPr>
          <w:p>
            <w:pPr>
              <w:keepLines w:val="0"/>
              <w:pageBreakBefore w:val="0"/>
              <w:tabs>
                <w:tab w:val="left" w:pos="6597"/>
              </w:tabs>
              <w:kinsoku/>
              <w:wordWrap/>
              <w:topLinePunct w:val="0"/>
              <w:bidi w:val="0"/>
              <w:spacing w:line="240" w:lineRule="auto"/>
              <w:ind w:firstLine="420" w:firstLineChars="200"/>
            </w:pPr>
            <w:r>
              <w:rPr>
                <w:rFonts w:hint="eastAsia"/>
              </w:rPr>
              <w:t>建立实施了《法律、法规和其他要求识别管理程序》。</w:t>
            </w:r>
          </w:p>
          <w:p>
            <w:pPr>
              <w:keepLines w:val="0"/>
              <w:pageBreakBefore w:val="0"/>
              <w:tabs>
                <w:tab w:val="left" w:pos="6597"/>
              </w:tabs>
              <w:kinsoku/>
              <w:wordWrap/>
              <w:topLinePunct w:val="0"/>
              <w:bidi w:val="0"/>
              <w:spacing w:line="240" w:lineRule="auto"/>
              <w:ind w:firstLine="420" w:firstLineChars="200"/>
              <w:rPr>
                <w:rFonts w:hint="eastAsia"/>
              </w:rPr>
            </w:pPr>
            <w:r>
              <w:rPr>
                <w:rFonts w:hint="eastAsia"/>
              </w:rPr>
              <w:t>查《法律法规清单(环境</w:t>
            </w:r>
            <w:r>
              <w:rPr>
                <w:rFonts w:hint="eastAsia"/>
                <w:lang w:eastAsia="zh-CN"/>
              </w:rPr>
              <w:t>、</w:t>
            </w:r>
            <w:r>
              <w:rPr>
                <w:rFonts w:hint="eastAsia"/>
              </w:rPr>
              <w:t>职业健康安全</w:t>
            </w:r>
            <w:r>
              <w:rPr>
                <w:rFonts w:hint="eastAsia"/>
                <w:lang w:eastAsia="zh-CN"/>
              </w:rPr>
              <w:t>）</w:t>
            </w:r>
            <w:r>
              <w:rPr>
                <w:rFonts w:hint="eastAsia"/>
              </w:rPr>
              <w:t>》，共识别相关法律法规环境：</w:t>
            </w:r>
            <w:r>
              <w:rPr>
                <w:rFonts w:hint="eastAsia"/>
                <w:lang w:val="en-US" w:eastAsia="zh-CN"/>
              </w:rPr>
              <w:t>47</w:t>
            </w:r>
            <w:r>
              <w:rPr>
                <w:rFonts w:hint="eastAsia"/>
              </w:rPr>
              <w:t xml:space="preserve">项； </w:t>
            </w:r>
          </w:p>
          <w:p>
            <w:pPr>
              <w:keepLines w:val="0"/>
              <w:pageBreakBefore w:val="0"/>
              <w:tabs>
                <w:tab w:val="left" w:pos="6597"/>
              </w:tabs>
              <w:kinsoku/>
              <w:wordWrap/>
              <w:topLinePunct w:val="0"/>
              <w:bidi w:val="0"/>
              <w:spacing w:line="240" w:lineRule="auto"/>
              <w:ind w:firstLine="420" w:firstLineChars="200"/>
              <w:rPr>
                <w:rFonts w:hint="default"/>
                <w:lang w:val="en-US" w:eastAsia="zh-CN"/>
              </w:rPr>
            </w:pPr>
            <w:r>
              <w:rPr>
                <w:rFonts w:hint="eastAsia"/>
              </w:rPr>
              <w:t xml:space="preserve">批准： 牛金燕   审核：刘二涛  编制：办公室 </w:t>
            </w:r>
          </w:p>
          <w:p>
            <w:pPr>
              <w:keepLines w:val="0"/>
              <w:pageBreakBefore w:val="0"/>
              <w:kinsoku/>
              <w:wordWrap/>
              <w:topLinePunct w:val="0"/>
              <w:bidi w:val="0"/>
              <w:spacing w:line="240" w:lineRule="auto"/>
              <w:ind w:firstLine="420" w:firstLineChars="200"/>
              <w:rPr>
                <w:rFonts w:hint="eastAsia"/>
              </w:rPr>
            </w:pPr>
            <w:r>
              <w:rPr>
                <w:rFonts w:hint="eastAsia"/>
              </w:rPr>
              <w:t>其中包括：《</w:t>
            </w:r>
            <w:r>
              <w:rPr>
                <w:rFonts w:hint="eastAsia"/>
                <w:lang w:eastAsia="zh-CN"/>
              </w:rPr>
              <w:t>河北省</w:t>
            </w:r>
            <w:r>
              <w:rPr>
                <w:rFonts w:hint="eastAsia"/>
              </w:rPr>
              <w:t>消防条例》、</w:t>
            </w:r>
            <w:r>
              <w:rPr>
                <w:rFonts w:hint="eastAsia"/>
                <w:lang w:eastAsia="zh-CN"/>
              </w:rPr>
              <w:t>《</w:t>
            </w:r>
            <w:r>
              <w:rPr>
                <w:rFonts w:hint="eastAsia"/>
              </w:rPr>
              <w:t>河北省固体废物污染环境防治条例</w:t>
            </w:r>
            <w:r>
              <w:rPr>
                <w:rFonts w:hint="eastAsia"/>
                <w:lang w:eastAsia="zh-CN"/>
              </w:rPr>
              <w:t>》、</w:t>
            </w:r>
            <w:r>
              <w:rPr>
                <w:rFonts w:hint="eastAsia"/>
              </w:rPr>
              <w:t>《</w:t>
            </w:r>
            <w:r>
              <w:rPr>
                <w:rFonts w:hint="eastAsia"/>
                <w:lang w:eastAsia="zh-CN"/>
              </w:rPr>
              <w:t>河北省</w:t>
            </w:r>
            <w:r>
              <w:rPr>
                <w:rFonts w:hint="eastAsia"/>
              </w:rPr>
              <w:t>劳动保障监察条例》、《中华人民共和国环境保护法》、《中华人民共和国固体废弃物污染环境防治法》、《中华人民共和国水污染防治法》、《中华人民共和国安全生产法》、</w:t>
            </w:r>
            <w:r>
              <w:rPr>
                <w:rFonts w:hint="eastAsia"/>
                <w:lang w:eastAsia="zh-CN"/>
              </w:rPr>
              <w:t>《</w:t>
            </w:r>
            <w:r>
              <w:rPr>
                <w:rFonts w:hint="eastAsia"/>
              </w:rPr>
              <w:t>中华人民共和国妇女权益保障法</w:t>
            </w:r>
            <w:r>
              <w:rPr>
                <w:rFonts w:hint="eastAsia"/>
                <w:lang w:eastAsia="zh-CN"/>
              </w:rPr>
              <w:t>》、</w:t>
            </w:r>
            <w:r>
              <w:rPr>
                <w:rFonts w:hint="eastAsia"/>
              </w:rPr>
              <w:t>《中华人民共和国职业病防治法》、《工伤保险条例》等。已识别法律法规及其它要求的适用条款，能与环境因素、危险源相对应。</w:t>
            </w:r>
            <w:r>
              <w:rPr>
                <w:rFonts w:hint="eastAsia"/>
                <w:lang w:eastAsia="zh-CN"/>
              </w:rPr>
              <w:t>办公室</w:t>
            </w:r>
            <w:r>
              <w:rPr>
                <w:rFonts w:hint="eastAsia"/>
              </w:rPr>
              <w:t>根据需要随时网上获取、识别更新，并通过培训、宣传、会议等形式传达给员工和相关方，各部门如有需要随时到</w:t>
            </w:r>
            <w:r>
              <w:rPr>
                <w:rFonts w:hint="eastAsia"/>
                <w:lang w:eastAsia="zh-CN"/>
              </w:rPr>
              <w:t>办公室</w:t>
            </w:r>
            <w:r>
              <w:rPr>
                <w:rFonts w:hint="eastAsia"/>
              </w:rPr>
              <w:t>查阅。</w:t>
            </w:r>
          </w:p>
          <w:p>
            <w:pPr>
              <w:pStyle w:val="2"/>
              <w:rPr>
                <w:rFonts w:hint="default" w:eastAsiaTheme="minorEastAsia"/>
                <w:lang w:val="en-US" w:eastAsia="zh-CN"/>
              </w:rPr>
            </w:pPr>
            <w:r>
              <w:rPr>
                <w:rFonts w:hint="eastAsia" w:cs="楷体" w:asciiTheme="minorEastAsia" w:hAnsiTheme="minorEastAsia" w:eastAsiaTheme="minorEastAsia"/>
                <w:b/>
                <w:bCs w:val="0"/>
                <w:color w:val="auto"/>
                <w:sz w:val="21"/>
                <w:szCs w:val="21"/>
                <w:lang w:val="en-US" w:eastAsia="zh-CN"/>
              </w:rPr>
              <w:t>查见：部分法律法规如《中华人民共和国工会法》《中华人民共和国环境噪声污染防治法》等未进行及时更新</w:t>
            </w:r>
          </w:p>
        </w:tc>
        <w:tc>
          <w:tcPr>
            <w:tcW w:w="851" w:type="dxa"/>
          </w:tcPr>
          <w:p>
            <w:pPr>
              <w:keepLines w:val="0"/>
              <w:pageBreakBefore w:val="0"/>
              <w:kinsoku/>
              <w:wordWrap/>
              <w:topLinePunct w:val="0"/>
              <w:bidi w:val="0"/>
              <w:spacing w:line="240" w:lineRule="auto"/>
            </w:pPr>
          </w:p>
          <w:p>
            <w:pPr>
              <w:pStyle w:val="2"/>
              <w:rPr>
                <w:rFonts w:asciiTheme="minorEastAsia" w:hAnsiTheme="minorEastAsia" w:eastAsiaTheme="minorEastAsia"/>
                <w:color w:val="FF0000"/>
                <w:sz w:val="21"/>
                <w:szCs w:val="21"/>
              </w:rPr>
            </w:pPr>
          </w:p>
          <w:p>
            <w:pPr>
              <w:pStyle w:val="2"/>
              <w:rPr>
                <w:rFonts w:asciiTheme="minorEastAsia" w:hAnsiTheme="minorEastAsia" w:eastAsiaTheme="minorEastAsia"/>
                <w:color w:val="FF0000"/>
                <w:sz w:val="21"/>
                <w:szCs w:val="21"/>
              </w:rPr>
            </w:pPr>
          </w:p>
          <w:p>
            <w:pPr>
              <w:pStyle w:val="2"/>
              <w:rPr>
                <w:rFonts w:asciiTheme="minorEastAsia" w:hAnsiTheme="minorEastAsia" w:eastAsiaTheme="minorEastAsia"/>
                <w:color w:val="FF0000"/>
                <w:sz w:val="21"/>
                <w:szCs w:val="21"/>
              </w:rPr>
            </w:pPr>
          </w:p>
          <w:p>
            <w:pPr>
              <w:pStyle w:val="2"/>
              <w:rPr>
                <w:rFonts w:asciiTheme="minorEastAsia" w:hAnsiTheme="minorEastAsia" w:eastAsiaTheme="minorEastAsia"/>
                <w:color w:val="FF0000"/>
                <w:sz w:val="21"/>
                <w:szCs w:val="21"/>
              </w:rPr>
            </w:pPr>
          </w:p>
          <w:p>
            <w:pPr>
              <w:pStyle w:val="2"/>
              <w:rPr>
                <w:rFonts w:asciiTheme="minorEastAsia" w:hAnsiTheme="minorEastAsia" w:eastAsiaTheme="minorEastAsia"/>
                <w:color w:val="FF0000"/>
                <w:sz w:val="21"/>
                <w:szCs w:val="21"/>
              </w:rPr>
            </w:pPr>
          </w:p>
          <w:p>
            <w:pPr>
              <w:pStyle w:val="2"/>
              <w:rPr>
                <w:rFonts w:asciiTheme="minorEastAsia" w:hAnsiTheme="minorEastAsia" w:eastAsiaTheme="minorEastAsia"/>
                <w:color w:val="FF0000"/>
                <w:sz w:val="21"/>
                <w:szCs w:val="21"/>
              </w:rPr>
            </w:pPr>
          </w:p>
          <w:p>
            <w:pPr>
              <w:pStyle w:val="2"/>
              <w:rPr>
                <w:rFonts w:hint="eastAsia" w:asciiTheme="minorEastAsia" w:hAnsiTheme="minorEastAsia" w:eastAsiaTheme="minorEastAsia"/>
                <w:color w:val="FF0000"/>
                <w:sz w:val="21"/>
                <w:szCs w:val="21"/>
                <w:lang w:val="en-US" w:eastAsia="zh-CN"/>
              </w:rPr>
            </w:pPr>
            <w:r>
              <w:rPr>
                <w:rFonts w:hint="eastAsia" w:asciiTheme="minorEastAsia" w:hAnsiTheme="minorEastAsia" w:eastAsiaTheme="minorEastAsia"/>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Lines w:val="0"/>
              <w:pageBreakBefore w:val="0"/>
              <w:kinsoku/>
              <w:wordWrap/>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运行控制</w:t>
            </w:r>
          </w:p>
        </w:tc>
        <w:tc>
          <w:tcPr>
            <w:tcW w:w="855" w:type="dxa"/>
          </w:tcPr>
          <w:p>
            <w:pPr>
              <w:keepLines w:val="0"/>
              <w:pageBreakBefore w:val="0"/>
              <w:kinsoku/>
              <w:wordWrap/>
              <w:topLinePunct w:val="0"/>
              <w:bidi w:val="0"/>
              <w:spacing w:line="240" w:lineRule="auto"/>
              <w:rPr>
                <w:rFonts w:hint="eastAsia" w:cs="Arial" w:asciiTheme="minorEastAsia" w:hAnsiTheme="minorEastAsia" w:eastAsiaTheme="minorEastAsia"/>
                <w:color w:val="auto"/>
                <w:sz w:val="21"/>
                <w:szCs w:val="21"/>
                <w:lang w:eastAsia="zh-CN"/>
              </w:rPr>
            </w:pPr>
            <w:r>
              <w:rPr>
                <w:rFonts w:hint="eastAsia" w:cs="Arial" w:asciiTheme="minorEastAsia" w:hAnsiTheme="minorEastAsia" w:eastAsiaTheme="minorEastAsia"/>
                <w:color w:val="auto"/>
                <w:sz w:val="21"/>
                <w:szCs w:val="21"/>
              </w:rPr>
              <w:t xml:space="preserve">EO8.1 </w:t>
            </w:r>
            <w:r>
              <w:rPr>
                <w:rFonts w:hint="eastAsia" w:cs="Arial" w:asciiTheme="minorEastAsia" w:hAnsiTheme="minorEastAsia" w:eastAsiaTheme="minorEastAsia"/>
                <w:color w:val="auto"/>
                <w:sz w:val="21"/>
                <w:szCs w:val="21"/>
                <w:lang w:eastAsia="zh-CN"/>
              </w:rPr>
              <w:t>（</w:t>
            </w:r>
            <w:r>
              <w:rPr>
                <w:rFonts w:hint="eastAsia" w:cs="Arial" w:asciiTheme="minorEastAsia" w:hAnsiTheme="minorEastAsia" w:eastAsiaTheme="minorEastAsia"/>
                <w:color w:val="auto"/>
                <w:sz w:val="21"/>
                <w:szCs w:val="21"/>
                <w:lang w:val="en-US" w:eastAsia="zh-CN"/>
              </w:rPr>
              <w:t>8.1.2/8.1.3</w:t>
            </w:r>
            <w:r>
              <w:rPr>
                <w:rFonts w:hint="eastAsia" w:cs="Arial" w:asciiTheme="minorEastAsia" w:hAnsiTheme="minorEastAsia" w:eastAsiaTheme="minorEastAsia"/>
                <w:color w:val="auto"/>
                <w:sz w:val="21"/>
                <w:szCs w:val="21"/>
                <w:lang w:eastAsia="zh-CN"/>
              </w:rPr>
              <w:t>）</w:t>
            </w:r>
          </w:p>
        </w:tc>
        <w:tc>
          <w:tcPr>
            <w:tcW w:w="11653" w:type="dxa"/>
            <w:vAlign w:val="center"/>
          </w:tcPr>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公司制定实施了《消防安全管理程序》、《环境保护管理办法》、《固体废弃物控制程序》、《能源资源管理程序》、《节约能源资源管理办法》、《仓库管理制度》、《劳保、消防用品管理办法》、《火灾应急响应规范》、《职工安全守则》等环境与安全管理制度。</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公司销售的产品，以上全部由供方提供产品，均有合格证或检验报告。 </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产品的检验采取现场查验合格证、外观、数量、包装的方式进行。现场检验时检验员严格遵守公司的规章制度，尽量采取大箱换小箱的方式节约使用包装物。</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检验时注意滑倒、碰伤、砸伤，合格品回用，不合格品退货处理。</w:t>
            </w:r>
          </w:p>
          <w:p>
            <w:pPr>
              <w:keepLines w:val="0"/>
              <w:pageBreakBefore w:val="0"/>
              <w:kinsoku/>
              <w:wordWrap/>
              <w:topLinePunct w:val="0"/>
              <w:bidi w:val="0"/>
              <w:spacing w:line="240" w:lineRule="auto"/>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    查《废弃物处置统计表》，部门办公产生的废纸、采购产品的废旧包装物等废弃物，处理办法：集中卖给回收站；危废（灯管）分类存放，硒鼓墨盒回收交办公耗材公司折价回收。</w:t>
            </w:r>
          </w:p>
          <w:p>
            <w:pPr>
              <w:keepLines w:val="0"/>
              <w:pageBreakBefore w:val="0"/>
              <w:kinsoku/>
              <w:wordWrap/>
              <w:topLinePunct w:val="0"/>
              <w:bidi w:val="0"/>
              <w:spacing w:line="240" w:lineRule="auto"/>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    现场巡视办公区域灭火器正常，电线、电气插座完整，未见隐患。</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办公纸张采取双面打印，人走灯灭，定期检查水管跑冒滴漏。</w:t>
            </w:r>
          </w:p>
          <w:p>
            <w:pPr>
              <w:keepLines w:val="0"/>
              <w:pageBreakBefore w:val="0"/>
              <w:kinsoku/>
              <w:wordWrap/>
              <w:topLinePunct w:val="0"/>
              <w:bidi w:val="0"/>
              <w:spacing w:line="24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eastAsia="zh-CN"/>
              </w:rPr>
              <w:t>办公室主任</w:t>
            </w:r>
            <w:r>
              <w:rPr>
                <w:rFonts w:hint="eastAsia" w:asciiTheme="minorEastAsia" w:hAnsiTheme="minorEastAsia" w:eastAsiaTheme="minorEastAsia"/>
                <w:color w:val="auto"/>
                <w:sz w:val="21"/>
                <w:szCs w:val="21"/>
              </w:rPr>
              <w:t>介绍：在采购日常管理工作中保障用于安全、环保方面的费用足额、及时筹措到位。确保在劳保用品的购置、安全生产的物资准备、健康体检方面提供资金保障；公司按月为员工办理了法规要求的</w:t>
            </w:r>
            <w:r>
              <w:rPr>
                <w:rFonts w:hint="eastAsia" w:asciiTheme="minorEastAsia" w:hAnsiTheme="minorEastAsia" w:eastAsiaTheme="minorEastAsia"/>
                <w:color w:val="auto"/>
                <w:sz w:val="21"/>
                <w:szCs w:val="21"/>
                <w:lang w:val="en-US" w:eastAsia="zh-CN"/>
              </w:rPr>
              <w:t>五</w:t>
            </w:r>
            <w:r>
              <w:rPr>
                <w:rFonts w:hint="eastAsia" w:asciiTheme="minorEastAsia" w:hAnsiTheme="minorEastAsia" w:eastAsiaTheme="minorEastAsia"/>
                <w:color w:val="auto"/>
                <w:sz w:val="21"/>
                <w:szCs w:val="21"/>
              </w:rPr>
              <w:t>险，未发生欠缴情况。员工工资、补贴亦未发生拖欠现象。</w:t>
            </w:r>
          </w:p>
          <w:p>
            <w:pPr>
              <w:keepLines w:val="0"/>
              <w:pageBreakBefore w:val="0"/>
              <w:kinsoku/>
              <w:wordWrap/>
              <w:topLinePunct w:val="0"/>
              <w:bidi w:val="0"/>
              <w:spacing w:line="240" w:lineRule="auto"/>
              <w:ind w:firstLine="48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查企业为员工缴纳保险情况：</w:t>
            </w:r>
          </w:p>
          <w:p>
            <w:pPr>
              <w:keepNext w:val="0"/>
              <w:keepLines w:val="0"/>
              <w:pageBreakBefore w:val="0"/>
              <w:widowControl/>
              <w:suppressLineNumbers w:val="0"/>
              <w:kinsoku/>
              <w:wordWrap/>
              <w:topLinePunct w:val="0"/>
              <w:bidi w:val="0"/>
              <w:spacing w:line="240" w:lineRule="auto"/>
              <w:ind w:firstLine="420" w:firstLineChars="200"/>
              <w:jc w:val="left"/>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抽查到：抽查到：20</w:t>
            </w:r>
            <w:r>
              <w:rPr>
                <w:rFonts w:hint="eastAsia" w:asciiTheme="minorEastAsia" w:hAnsiTheme="minorEastAsia" w:eastAsiaTheme="minorEastAsia"/>
                <w:color w:val="auto"/>
                <w:sz w:val="21"/>
                <w:szCs w:val="21"/>
                <w:lang w:val="en-US" w:eastAsia="zh-CN"/>
              </w:rPr>
              <w:t>22</w:t>
            </w:r>
            <w:r>
              <w:rPr>
                <w:rFonts w:hint="eastAsia" w:asciiTheme="minorEastAsia" w:hAnsiTheme="minorEastAsia" w:eastAsiaTheme="minorEastAsia"/>
                <w:color w:val="auto"/>
                <w:sz w:val="21"/>
                <w:szCs w:val="21"/>
              </w:rPr>
              <w:t>年</w:t>
            </w:r>
            <w:r>
              <w:rPr>
                <w:rFonts w:hint="eastAsia" w:asciiTheme="minorEastAsia" w:hAnsiTheme="minorEastAsia" w:eastAsiaTheme="minorEastAsia"/>
                <w:color w:val="auto"/>
                <w:sz w:val="21"/>
                <w:szCs w:val="21"/>
                <w:lang w:val="en-US" w:eastAsia="zh-CN"/>
              </w:rPr>
              <w:t>1</w:t>
            </w:r>
            <w:r>
              <w:rPr>
                <w:rFonts w:hint="eastAsia" w:asciiTheme="minorEastAsia" w:hAnsiTheme="minorEastAsia" w:eastAsiaTheme="minorEastAsia"/>
                <w:color w:val="auto"/>
                <w:sz w:val="21"/>
                <w:szCs w:val="21"/>
              </w:rPr>
              <w:t>月以来公司安全环境资金投入明细涉及（养老保险、医疗保险、工伤保险、消防器材、员工体检、失业保险等）</w:t>
            </w:r>
            <w:r>
              <w:rPr>
                <w:rFonts w:hint="eastAsia" w:ascii="宋体" w:hAnsi="宋体" w:eastAsia="宋体" w:cs="宋体"/>
                <w:color w:val="auto"/>
                <w:kern w:val="0"/>
                <w:sz w:val="21"/>
                <w:szCs w:val="21"/>
                <w:lang w:val="en-US" w:eastAsia="zh-CN" w:bidi="ar"/>
              </w:rPr>
              <w:t>总计投入金额：35000 统计人：乔斌</w:t>
            </w:r>
            <w:r>
              <w:rPr>
                <w:rFonts w:hint="eastAsia" w:asciiTheme="minorEastAsia" w:hAnsiTheme="minorEastAsia" w:eastAsiaTheme="minorEastAsia"/>
                <w:color w:val="auto"/>
                <w:sz w:val="21"/>
                <w:szCs w:val="21"/>
              </w:rPr>
              <w:t>；符合。</w:t>
            </w:r>
          </w:p>
          <w:p>
            <w:pPr>
              <w:keepNext w:val="0"/>
              <w:keepLines w:val="0"/>
              <w:pageBreakBefore w:val="0"/>
              <w:widowControl/>
              <w:suppressLineNumbers w:val="0"/>
              <w:kinsoku/>
              <w:wordWrap/>
              <w:topLinePunct w:val="0"/>
              <w:bidi w:val="0"/>
              <w:spacing w:line="240" w:lineRule="auto"/>
              <w:jc w:val="left"/>
              <w:rPr>
                <w:rFonts w:hint="default" w:asciiTheme="minorEastAsia" w:hAnsiTheme="minorEastAsia" w:eastAsiaTheme="minorEastAsia"/>
                <w:color w:val="auto"/>
                <w:sz w:val="21"/>
                <w:szCs w:val="21"/>
                <w:lang w:val="en-US" w:eastAsia="zh-CN"/>
              </w:rPr>
            </w:pPr>
            <w:r>
              <w:rPr>
                <w:rFonts w:hint="eastAsia"/>
                <w:color w:val="auto"/>
                <w:sz w:val="21"/>
                <w:szCs w:val="21"/>
                <w:lang w:eastAsia="zh-CN"/>
              </w:rPr>
              <w:t>办公室主任</w:t>
            </w:r>
            <w:r>
              <w:rPr>
                <w:rFonts w:hint="eastAsia"/>
                <w:color w:val="auto"/>
                <w:sz w:val="21"/>
                <w:szCs w:val="21"/>
              </w:rPr>
              <w:t>介绍</w:t>
            </w:r>
            <w:r>
              <w:rPr>
                <w:rFonts w:hint="eastAsia"/>
                <w:color w:val="auto"/>
                <w:sz w:val="21"/>
                <w:szCs w:val="21"/>
                <w:lang w:val="en-US" w:eastAsia="zh-CN"/>
              </w:rPr>
              <w:t>及</w:t>
            </w:r>
            <w:r>
              <w:rPr>
                <w:rFonts w:hint="eastAsia" w:ascii="宋体" w:hAnsi="宋体" w:cs="宋体"/>
                <w:color w:val="auto"/>
                <w:sz w:val="21"/>
                <w:szCs w:val="21"/>
                <w:lang w:val="en-US" w:eastAsia="zh-CN"/>
              </w:rPr>
              <w:t>现场查看</w:t>
            </w:r>
            <w:r>
              <w:rPr>
                <w:rFonts w:hint="eastAsia"/>
                <w:color w:val="auto"/>
                <w:sz w:val="21"/>
                <w:szCs w:val="21"/>
              </w:rPr>
              <w:t>：</w:t>
            </w:r>
            <w:r>
              <w:rPr>
                <w:rFonts w:hint="eastAsia"/>
                <w:color w:val="auto"/>
                <w:sz w:val="21"/>
                <w:szCs w:val="21"/>
                <w:lang w:val="en-US" w:eastAsia="zh-CN"/>
              </w:rPr>
              <w:t>公司位于</w:t>
            </w:r>
            <w:r>
              <w:rPr>
                <w:rFonts w:hint="eastAsia" w:eastAsiaTheme="minorEastAsia"/>
                <w:color w:val="auto"/>
                <w:sz w:val="21"/>
                <w:szCs w:val="21"/>
                <w:lang w:eastAsia="zh-CN"/>
              </w:rPr>
              <w:t>河北省廊坊市霸州市煎茶铺镇南庄头村南，</w:t>
            </w:r>
            <w:r>
              <w:rPr>
                <w:rFonts w:hint="eastAsia" w:asciiTheme="minorEastAsia" w:hAnsiTheme="minorEastAsia" w:eastAsiaTheme="minorEastAsia"/>
                <w:color w:val="auto"/>
                <w:sz w:val="21"/>
                <w:szCs w:val="21"/>
                <w:lang w:val="en-US" w:eastAsia="zh-CN"/>
              </w:rPr>
              <w:t>项目占地面积2421m2，</w:t>
            </w:r>
          </w:p>
          <w:p>
            <w:pPr>
              <w:keepLines w:val="0"/>
              <w:pageBreakBefore w:val="0"/>
              <w:kinsoku/>
              <w:wordWrap/>
              <w:topLinePunct w:val="0"/>
              <w:bidi w:val="0"/>
              <w:spacing w:line="240" w:lineRule="auto"/>
              <w:rPr>
                <w:rFonts w:ascii="宋体" w:hAnsi="宋体"/>
                <w:color w:val="auto"/>
                <w:sz w:val="21"/>
                <w:szCs w:val="21"/>
              </w:rPr>
            </w:pPr>
            <w:r>
              <w:rPr>
                <w:rFonts w:hint="eastAsia" w:ascii="宋体" w:hAnsi="宋体" w:cs="宋体"/>
                <w:color w:val="auto"/>
                <w:sz w:val="21"/>
                <w:szCs w:val="21"/>
                <w:lang w:val="en-US" w:eastAsia="zh-CN"/>
              </w:rPr>
              <w:t>办公楼为3层结构，公司无食堂，无员工住宿。员工均是住在企业附近，午餐员工回家用餐。</w:t>
            </w:r>
            <w:r>
              <w:rPr>
                <w:rFonts w:hint="eastAsia"/>
                <w:color w:val="auto"/>
                <w:sz w:val="21"/>
                <w:szCs w:val="21"/>
              </w:rPr>
              <w:t>在</w:t>
            </w:r>
            <w:r>
              <w:rPr>
                <w:rFonts w:hint="eastAsia"/>
                <w:color w:val="auto"/>
                <w:sz w:val="21"/>
                <w:szCs w:val="21"/>
                <w:lang w:val="en-US" w:eastAsia="zh-CN"/>
              </w:rPr>
              <w:t>河北及石家庄</w:t>
            </w:r>
            <w:r>
              <w:rPr>
                <w:rFonts w:hint="eastAsia"/>
                <w:color w:val="auto"/>
                <w:sz w:val="21"/>
                <w:szCs w:val="21"/>
              </w:rPr>
              <w:t>新冠脑炎疫情控制期间，</w:t>
            </w:r>
            <w:r>
              <w:rPr>
                <w:rFonts w:hint="eastAsia" w:ascii="宋体" w:hAnsi="宋体"/>
                <w:color w:val="auto"/>
                <w:sz w:val="21"/>
                <w:szCs w:val="21"/>
              </w:rPr>
              <w:t>外来人员必须进行登记以及手接受门岗人员的基本信息询问，测量体温合格后，</w:t>
            </w:r>
            <w:r>
              <w:rPr>
                <w:rFonts w:hint="eastAsia" w:ascii="宋体" w:hAnsi="宋体"/>
                <w:color w:val="auto"/>
                <w:sz w:val="21"/>
                <w:szCs w:val="21"/>
                <w:lang w:val="en-US" w:eastAsia="zh-CN"/>
              </w:rPr>
              <w:t>扫码合格后</w:t>
            </w:r>
            <w:r>
              <w:rPr>
                <w:rFonts w:hint="eastAsia" w:ascii="宋体" w:hAnsi="宋体"/>
                <w:color w:val="auto"/>
                <w:sz w:val="21"/>
                <w:szCs w:val="21"/>
              </w:rPr>
              <w:t>方可进入</w:t>
            </w:r>
            <w:r>
              <w:rPr>
                <w:rFonts w:hint="eastAsia" w:ascii="宋体" w:hAnsi="宋体"/>
                <w:color w:val="auto"/>
                <w:sz w:val="21"/>
                <w:szCs w:val="21"/>
                <w:lang w:val="en-US" w:eastAsia="zh-CN"/>
              </w:rPr>
              <w:t>厂</w:t>
            </w:r>
            <w:r>
              <w:rPr>
                <w:rFonts w:hint="eastAsia" w:ascii="宋体" w:hAnsi="宋体"/>
                <w:color w:val="auto"/>
                <w:sz w:val="21"/>
                <w:szCs w:val="21"/>
              </w:rPr>
              <w:t>区。现场标识有一人一卡及外来人员登记等温馨提示。</w:t>
            </w:r>
          </w:p>
          <w:p>
            <w:pPr>
              <w:keepLines w:val="0"/>
              <w:pageBreakBefore w:val="0"/>
              <w:kinsoku/>
              <w:wordWrap/>
              <w:topLinePunct w:val="0"/>
              <w:bidi w:val="0"/>
              <w:spacing w:line="240" w:lineRule="auto"/>
              <w:ind w:firstLine="420" w:firstLineChars="200"/>
              <w:rPr>
                <w:rFonts w:hint="eastAsia"/>
                <w:color w:val="auto"/>
                <w:sz w:val="21"/>
                <w:szCs w:val="21"/>
              </w:rPr>
            </w:pPr>
            <w:r>
              <w:rPr>
                <w:rFonts w:hint="eastAsia"/>
                <w:color w:val="auto"/>
                <w:sz w:val="21"/>
                <w:szCs w:val="21"/>
                <w:lang w:val="en-US" w:eastAsia="zh-CN"/>
              </w:rPr>
              <w:t>办公室</w:t>
            </w:r>
            <w:r>
              <w:rPr>
                <w:rFonts w:hint="eastAsia"/>
                <w:color w:val="auto"/>
                <w:sz w:val="21"/>
                <w:szCs w:val="21"/>
                <w:lang w:eastAsia="zh-CN"/>
              </w:rPr>
              <w:t>主任</w:t>
            </w:r>
            <w:r>
              <w:rPr>
                <w:rFonts w:hint="eastAsia"/>
                <w:color w:val="auto"/>
                <w:sz w:val="21"/>
                <w:szCs w:val="21"/>
              </w:rPr>
              <w:t>介绍：公司对非公司人员谢绝入内，有工作联络人员需通过电话、微信等进行沟通。本公司人员工作距离要求在2.米以外，在公司门前设置清洁桌，每天对公司环境常接触的座椅、键盘等常接触部位进行消毒液清洁，发现体温高于37.2℃人员立即向社区报告处理，现场配备有体温测试仪和体温测试记录表。</w:t>
            </w:r>
          </w:p>
          <w:p>
            <w:pPr>
              <w:keepLines w:val="0"/>
              <w:pageBreakBefore w:val="0"/>
              <w:kinsoku/>
              <w:wordWrap/>
              <w:topLinePunct w:val="0"/>
              <w:bidi w:val="0"/>
              <w:spacing w:line="240" w:lineRule="auto"/>
              <w:rPr>
                <w:rFonts w:cs="楷体" w:asciiTheme="minorEastAsia" w:hAnsiTheme="minorEastAsia" w:eastAsiaTheme="minorEastAsia"/>
                <w:color w:val="auto"/>
                <w:sz w:val="21"/>
                <w:szCs w:val="21"/>
              </w:rPr>
            </w:pPr>
            <w:r>
              <w:rPr>
                <w:rFonts w:hint="eastAsia" w:ascii="宋体" w:hAnsi="宋体" w:eastAsia="宋体" w:cs="宋体"/>
                <w:b w:val="0"/>
                <w:bCs w:val="0"/>
                <w:color w:val="auto"/>
                <w:sz w:val="21"/>
                <w:szCs w:val="21"/>
                <w:lang w:val="en-US" w:eastAsia="zh-CN"/>
              </w:rPr>
              <w:t>抽查到公司制定了</w:t>
            </w:r>
            <w:r>
              <w:rPr>
                <w:rFonts w:hint="eastAsia" w:ascii="宋体" w:hAnsi="宋体" w:eastAsia="宋体" w:cs="宋体"/>
                <w:b w:val="0"/>
                <w:bCs w:val="0"/>
                <w:color w:val="auto"/>
                <w:sz w:val="21"/>
                <w:szCs w:val="21"/>
                <w:lang w:eastAsia="zh-CN"/>
              </w:rPr>
              <w:t>公司</w:t>
            </w:r>
            <w:r>
              <w:rPr>
                <w:rFonts w:hint="eastAsia" w:ascii="宋体" w:hAnsi="宋体" w:eastAsia="宋体" w:cs="宋体"/>
                <w:b w:val="0"/>
                <w:bCs w:val="0"/>
                <w:color w:val="auto"/>
                <w:sz w:val="21"/>
                <w:szCs w:val="21"/>
              </w:rPr>
              <w:t>复工复产疫情防控工作方案</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部门运行控制能结合产品生命周期方法，基本有效。</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Arial" w:asciiTheme="minorEastAsia" w:hAnsiTheme="minorEastAsia" w:eastAsiaTheme="minorEastAsia"/>
                <w:color w:val="auto"/>
                <w:sz w:val="21"/>
                <w:szCs w:val="21"/>
                <w:lang w:val="en-US" w:eastAsia="zh-CN"/>
              </w:rPr>
            </w:pPr>
            <w:r>
              <w:rPr>
                <w:rFonts w:hint="eastAsia" w:cs="Arial" w:asciiTheme="minorEastAsia" w:hAnsiTheme="minorEastAsia" w:eastAsiaTheme="minorEastAsia"/>
                <w:color w:val="auto"/>
                <w:sz w:val="21"/>
                <w:szCs w:val="21"/>
                <w:lang w:val="en-US" w:eastAsia="zh-CN"/>
              </w:rPr>
              <w:t>应急预案管理</w:t>
            </w:r>
          </w:p>
        </w:tc>
        <w:tc>
          <w:tcPr>
            <w:tcW w:w="85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EO8.2</w:t>
            </w:r>
          </w:p>
        </w:tc>
        <w:tc>
          <w:tcPr>
            <w:tcW w:w="116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10" w:hanging="210" w:hangingChars="1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应急准备与相应活动的演练及对预案可行性的评价 </w:t>
            </w:r>
          </w:p>
          <w:p>
            <w:pPr>
              <w:keepNext w:val="0"/>
              <w:keepLines w:val="0"/>
              <w:pageBreakBefore w:val="0"/>
              <w:widowControl w:val="0"/>
              <w:tabs>
                <w:tab w:val="left" w:pos="6597"/>
              </w:tabs>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编制了《应急准备和响应控制程序》，确定的紧急情况有：火灾、触电、人身伤害等。提供了应急预案，其中包括目的、适用范围、职责、应急处理细则、演习、必备资料等，相关内容基本充分。</w:t>
            </w:r>
          </w:p>
          <w:p>
            <w:pPr>
              <w:keepNext w:val="0"/>
              <w:keepLines w:val="0"/>
              <w:pageBreakBefore w:val="0"/>
              <w:widowControl w:val="0"/>
              <w:tabs>
                <w:tab w:val="left" w:pos="6597"/>
              </w:tabs>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高空坠落演习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演练地点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1号仓</w:t>
            </w:r>
          </w:p>
          <w:p>
            <w:pPr>
              <w:keepNext w:val="0"/>
              <w:keepLines w:val="0"/>
              <w:pageBreakBefore w:val="0"/>
              <w:widowControl w:val="0"/>
              <w:tabs>
                <w:tab w:val="left" w:pos="6597"/>
              </w:tabs>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应急设施配置：在办公场所内、仓库内均配备了灭火器等消防设施，状态良好。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公司</w:t>
            </w:r>
            <w:r>
              <w:rPr>
                <w:rFonts w:hint="eastAsia" w:ascii="宋体" w:hAnsi="宋体" w:cs="宋体"/>
                <w:color w:val="auto"/>
                <w:sz w:val="21"/>
                <w:szCs w:val="21"/>
                <w:lang w:val="en-US" w:eastAsia="zh-CN"/>
              </w:rPr>
              <w:t>办公室</w:t>
            </w:r>
            <w:r>
              <w:rPr>
                <w:rFonts w:hint="eastAsia" w:ascii="宋体" w:hAnsi="宋体" w:eastAsia="宋体" w:cs="宋体"/>
                <w:color w:val="auto"/>
                <w:sz w:val="21"/>
                <w:szCs w:val="21"/>
              </w:rPr>
              <w:t>组织了消防演练。</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演练的内容是发生火情，公司领导按照“应急预案”规定的情况进行灭火。</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现场演练情况如下：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演练记录：</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演练时间 </w:t>
            </w:r>
            <w:r>
              <w:rPr>
                <w:rFonts w:hint="eastAsia" w:ascii="宋体" w:hAnsi="宋体" w:eastAsia="宋体" w:cs="宋体"/>
                <w:color w:val="auto"/>
                <w:sz w:val="21"/>
                <w:szCs w:val="21"/>
                <w:lang w:eastAsia="zh-CN"/>
              </w:rPr>
              <w:t>2022.3.11</w:t>
            </w:r>
            <w:r>
              <w:rPr>
                <w:rFonts w:hint="eastAsia" w:ascii="宋体" w:hAnsi="宋体" w:eastAsia="宋体" w:cs="宋体"/>
                <w:color w:val="auto"/>
                <w:sz w:val="21"/>
                <w:szCs w:val="21"/>
              </w:rPr>
              <w:t xml:space="preserve"> 演练地点 场门口空旷处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 15:30办公区域电器短路引发火灾；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二、应急处理程序：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1）、15:30着火点部位的人员立即组织在场人员，利用该区域所配备的灭火器等灭火器械进行灭火自救。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2）、同时起火部位岗位人员向报警人员报告了火情；</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3）、15:35分报警人员向当地消防部门报119火警。报警时具体报告了起火单位、具体地址、起火性质、部位、起火时间、报警人姓名、电话。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4）、15:36应急领导小组根据现场情况由总指挥下达启动应急预案命令。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5）、15:40—15：55分应急领导小组下达应急预案命令后应急疏散组负责立即组织人员按规定路线疏散：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办公区应急疏散路线：应急小组组织公司所有人员从安全出口疏散；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疏散过程中假设现场或安全通道有浓烟笼罩或空气中弥漫有毒物质要求现场人员按要求匍匐前进，前进过程中用发放的湿毛巾或现场想办法迅速蘸湿衣物捂住口、鼻，减少烟尘和有毒物质的吸入，有组织、有秩序的选择最佳路径、快速、安全、的疏散到安全地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疏散过程中假设有人员摔伤、晕迷、烧伤等情况（设置了5人）由救护组协助伤者或抬、背受伤者撤离到规定的安全地带，并对伤员进行紧急救护演示，同时拔打了120急救电话。撤离过程中及时将紧急救护信息传递给信息联络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6）、应急领导小组下达应急预案命令后，财务部立即对现金及账目进行安全处理，迅速处理完毕后15：35分随应救护组人员组按规定路线撤离现场。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7）、救护组组织现场人员疏散工作，同时在应急处理过程中宣传、鼓励促使现场人员思想稳定，确保不发生秩序混乱和骚乱现象。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16：00所有人员撤离到安全地点，由救护组组负责进行现场点名，确保所有参加演练人员都撤离到规定安全现场。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、16：10-16：40分在应急总指挥的指挥下进行现场清理。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cs="楷体" w:asciiTheme="minorEastAsia" w:hAnsiTheme="minorEastAsia" w:eastAsiaTheme="minorEastAsia"/>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由应急组长宣布本次应急演练结束。应急准备及响应程序符合实际、内容充分、规定有效，经评审无需修定。</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Lines w:val="0"/>
              <w:pageBreakBefore w:val="0"/>
              <w:kinsoku/>
              <w:wordWrap/>
              <w:topLinePunct w:val="0"/>
              <w:bidi w:val="0"/>
              <w:spacing w:line="240" w:lineRule="auto"/>
              <w:rPr>
                <w:rFonts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监视、测量、分析和评价</w:t>
            </w:r>
          </w:p>
        </w:tc>
        <w:tc>
          <w:tcPr>
            <w:tcW w:w="855" w:type="dxa"/>
            <w:vAlign w:val="center"/>
          </w:tcPr>
          <w:p>
            <w:pPr>
              <w:keepLines w:val="0"/>
              <w:pageBreakBefore w:val="0"/>
              <w:tabs>
                <w:tab w:val="left" w:pos="6597"/>
              </w:tabs>
              <w:kinsoku/>
              <w:wordWrap/>
              <w:topLinePunct w:val="0"/>
              <w:bidi w:val="0"/>
              <w:spacing w:line="240" w:lineRule="auto"/>
              <w:rPr>
                <w:rFonts w:cs="楷体" w:asciiTheme="minorEastAsia" w:hAnsiTheme="minorEastAsia" w:eastAsiaTheme="minorEastAsia"/>
                <w:bCs/>
                <w:color w:val="000000" w:themeColor="text1"/>
                <w:sz w:val="21"/>
                <w:szCs w:val="21"/>
              </w:rPr>
            </w:pPr>
            <w:r>
              <w:rPr>
                <w:rFonts w:hint="eastAsia" w:cs="楷体" w:asciiTheme="minorEastAsia" w:hAnsiTheme="minorEastAsia" w:eastAsiaTheme="minorEastAsia"/>
                <w:color w:val="000000" w:themeColor="text1"/>
                <w:sz w:val="21"/>
                <w:szCs w:val="21"/>
              </w:rPr>
              <w:t>EO：9.1.1</w:t>
            </w:r>
          </w:p>
        </w:tc>
        <w:tc>
          <w:tcPr>
            <w:tcW w:w="11653" w:type="dxa"/>
            <w:vAlign w:val="center"/>
          </w:tcPr>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公司编制《绩效测量和监视程序》，部门通过月度巡查考核对各部门进行监控。</w:t>
            </w:r>
          </w:p>
          <w:p>
            <w:pPr>
              <w:keepLines w:val="0"/>
              <w:pageBreakBefore w:val="0"/>
              <w:widowControl/>
              <w:numPr>
                <w:ilvl w:val="0"/>
                <w:numId w:val="4"/>
              </w:numPr>
              <w:kinsoku/>
              <w:wordWrap/>
              <w:topLinePunct w:val="0"/>
              <w:bidi w:val="0"/>
              <w:spacing w:line="240" w:lineRule="auto"/>
              <w:ind w:firstLine="420" w:firstLineChars="200"/>
              <w:jc w:val="left"/>
              <w:rPr>
                <w:rFonts w:cs="楷体"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查“质量、环境和职业健康安全目标指标考核表”，</w:t>
            </w:r>
            <w:r>
              <w:rPr>
                <w:rFonts w:hint="eastAsia" w:cs="楷体" w:asciiTheme="minorEastAsia" w:hAnsiTheme="minorEastAsia" w:eastAsiaTheme="minorEastAsia"/>
                <w:color w:val="000000" w:themeColor="text1"/>
                <w:sz w:val="21"/>
                <w:szCs w:val="21"/>
                <w:lang w:val="en-US" w:eastAsia="zh-CN"/>
              </w:rPr>
              <w:t>2022年1</w:t>
            </w:r>
            <w:r>
              <w:rPr>
                <w:rFonts w:hint="eastAsia" w:cs="楷体" w:asciiTheme="minorEastAsia" w:hAnsiTheme="minorEastAsia" w:eastAsiaTheme="minorEastAsia"/>
                <w:color w:val="000000" w:themeColor="text1"/>
                <w:sz w:val="21"/>
                <w:szCs w:val="21"/>
              </w:rPr>
              <w:t>月</w:t>
            </w:r>
            <w:r>
              <w:rPr>
                <w:rFonts w:hint="eastAsia" w:cs="楷体" w:asciiTheme="minorEastAsia" w:hAnsiTheme="minorEastAsia" w:eastAsiaTheme="minorEastAsia"/>
                <w:color w:val="000000" w:themeColor="text1"/>
                <w:sz w:val="21"/>
                <w:szCs w:val="21"/>
                <w:lang w:val="en-US" w:eastAsia="zh-CN"/>
              </w:rPr>
              <w:t>-6月</w:t>
            </w:r>
            <w:r>
              <w:rPr>
                <w:rFonts w:hint="eastAsia" w:cs="楷体" w:asciiTheme="minorEastAsia" w:hAnsiTheme="minorEastAsia" w:eastAsiaTheme="minorEastAsia"/>
                <w:color w:val="000000" w:themeColor="text1"/>
                <w:sz w:val="21"/>
                <w:szCs w:val="21"/>
                <w:lang w:eastAsia="zh-CN"/>
              </w:rPr>
              <w:t>办公室</w:t>
            </w:r>
            <w:r>
              <w:rPr>
                <w:rFonts w:hint="eastAsia" w:cs="楷体" w:asciiTheme="minorEastAsia" w:hAnsiTheme="minorEastAsia" w:eastAsiaTheme="minorEastAsia"/>
                <w:color w:val="000000" w:themeColor="text1"/>
                <w:sz w:val="21"/>
                <w:szCs w:val="21"/>
              </w:rPr>
              <w:t>对质量、环境、职业健康安全目标完成情况进行了检测，QEO 目标已完成。</w:t>
            </w:r>
          </w:p>
          <w:p>
            <w:pPr>
              <w:keepLines w:val="0"/>
              <w:pageBreakBefore w:val="0"/>
              <w:widowControl/>
              <w:numPr>
                <w:ilvl w:val="0"/>
                <w:numId w:val="4"/>
              </w:numPr>
              <w:kinsoku/>
              <w:wordWrap/>
              <w:topLinePunct w:val="0"/>
              <w:bidi w:val="0"/>
              <w:spacing w:line="240" w:lineRule="auto"/>
              <w:ind w:firstLine="420" w:firstLineChars="200"/>
              <w:jc w:val="left"/>
              <w:rPr>
                <w:rFonts w:cs="楷体"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抽查到“管理方案检测表”对管理方案完成情况进行了检查，18项措施已完成，</w:t>
            </w:r>
            <w:r>
              <w:rPr>
                <w:rFonts w:hint="eastAsia" w:cs="楷体" w:asciiTheme="minorEastAsia" w:hAnsiTheme="minorEastAsia" w:eastAsiaTheme="minorEastAsia"/>
                <w:color w:val="000000" w:themeColor="text1"/>
                <w:sz w:val="21"/>
                <w:szCs w:val="21"/>
                <w:lang w:val="en-US" w:eastAsia="zh-CN"/>
              </w:rPr>
              <w:t>抽查到</w:t>
            </w:r>
            <w:r>
              <w:rPr>
                <w:rFonts w:hint="eastAsia" w:cs="楷体" w:asciiTheme="minorEastAsia" w:hAnsiTheme="minorEastAsia" w:eastAsiaTheme="minorEastAsia"/>
                <w:color w:val="000000" w:themeColor="text1"/>
                <w:sz w:val="21"/>
                <w:szCs w:val="21"/>
              </w:rPr>
              <w:t>检查日期</w:t>
            </w:r>
            <w:r>
              <w:rPr>
                <w:rFonts w:hint="eastAsia" w:cs="楷体" w:asciiTheme="minorEastAsia" w:hAnsiTheme="minorEastAsia" w:eastAsiaTheme="minorEastAsia"/>
                <w:color w:val="000000" w:themeColor="text1"/>
                <w:sz w:val="21"/>
                <w:szCs w:val="21"/>
                <w:lang w:val="en-US" w:eastAsia="zh-CN"/>
              </w:rPr>
              <w:t>2022年3月、4月等记录</w:t>
            </w:r>
            <w:r>
              <w:rPr>
                <w:rFonts w:hint="eastAsia" w:cs="楷体" w:asciiTheme="minorEastAsia" w:hAnsiTheme="minorEastAsia" w:eastAsiaTheme="minorEastAsia"/>
                <w:color w:val="000000" w:themeColor="text1"/>
                <w:sz w:val="21"/>
                <w:szCs w:val="21"/>
              </w:rPr>
              <w:t>。</w:t>
            </w:r>
          </w:p>
          <w:p>
            <w:pPr>
              <w:keepLines w:val="0"/>
              <w:pageBreakBefore w:val="0"/>
              <w:widowControl/>
              <w:numPr>
                <w:ilvl w:val="0"/>
                <w:numId w:val="4"/>
              </w:numPr>
              <w:kinsoku/>
              <w:wordWrap/>
              <w:topLinePunct w:val="0"/>
              <w:bidi w:val="0"/>
              <w:spacing w:line="240" w:lineRule="auto"/>
              <w:ind w:firstLine="420" w:firstLineChars="200"/>
              <w:jc w:val="left"/>
              <w:rPr>
                <w:rFonts w:cs="楷体"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提供《环境安全管理检查记录》，每月对各部门进行环境安全事项的例行检查，检查项目包括资源能源使用、固体废弃物管理、污水控制、噪声控制、消防设施管理、管理方案控制等13项。</w:t>
            </w:r>
          </w:p>
          <w:p>
            <w:pPr>
              <w:keepLines w:val="0"/>
              <w:pageBreakBefore w:val="0"/>
              <w:kinsoku/>
              <w:wordWrap/>
              <w:topLinePunct w:val="0"/>
              <w:bidi w:val="0"/>
              <w:spacing w:line="240" w:lineRule="auto"/>
              <w:rPr>
                <w:rFonts w:cs="楷体"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抽查</w:t>
            </w:r>
            <w:r>
              <w:rPr>
                <w:rFonts w:hint="eastAsia" w:cs="楷体" w:asciiTheme="minorEastAsia" w:hAnsiTheme="minorEastAsia" w:eastAsiaTheme="minorEastAsia"/>
                <w:color w:val="000000" w:themeColor="text1"/>
                <w:sz w:val="21"/>
                <w:szCs w:val="21"/>
                <w:lang w:val="en-US" w:eastAsia="zh-CN"/>
              </w:rPr>
              <w:t>每</w:t>
            </w:r>
            <w:r>
              <w:rPr>
                <w:rFonts w:hint="eastAsia" w:cs="楷体" w:asciiTheme="minorEastAsia" w:hAnsiTheme="minorEastAsia" w:eastAsiaTheme="minorEastAsia"/>
                <w:color w:val="000000" w:themeColor="text1"/>
                <w:sz w:val="21"/>
                <w:szCs w:val="21"/>
              </w:rPr>
              <w:t>月对</w:t>
            </w:r>
            <w:r>
              <w:rPr>
                <w:rFonts w:hint="eastAsia" w:cs="楷体" w:asciiTheme="minorEastAsia" w:hAnsiTheme="minorEastAsia" w:eastAsiaTheme="minorEastAsia"/>
                <w:color w:val="000000" w:themeColor="text1"/>
                <w:sz w:val="21"/>
                <w:szCs w:val="21"/>
                <w:lang w:val="en-US" w:eastAsia="zh-CN"/>
              </w:rPr>
              <w:t>生产区域的检查记录</w:t>
            </w:r>
            <w:r>
              <w:rPr>
                <w:rFonts w:hint="eastAsia" w:cs="楷体" w:asciiTheme="minorEastAsia" w:hAnsiTheme="minorEastAsia" w:eastAsiaTheme="minorEastAsia"/>
                <w:color w:val="000000" w:themeColor="text1"/>
                <w:sz w:val="21"/>
                <w:szCs w:val="21"/>
              </w:rPr>
              <w:t>检查，</w:t>
            </w:r>
            <w:r>
              <w:rPr>
                <w:rFonts w:hint="eastAsia" w:cs="楷体" w:asciiTheme="minorEastAsia" w:hAnsiTheme="minorEastAsia" w:eastAsiaTheme="minorEastAsia"/>
                <w:color w:val="000000" w:themeColor="text1"/>
                <w:sz w:val="21"/>
                <w:szCs w:val="21"/>
                <w:lang w:val="en-US" w:eastAsia="zh-CN"/>
              </w:rPr>
              <w:t>检查结果：未发现问题</w:t>
            </w:r>
            <w:r>
              <w:rPr>
                <w:rFonts w:hint="eastAsia" w:cs="楷体" w:asciiTheme="minorEastAsia" w:hAnsiTheme="minorEastAsia" w:eastAsiaTheme="minorEastAsia"/>
                <w:color w:val="000000" w:themeColor="text1"/>
                <w:sz w:val="21"/>
                <w:szCs w:val="21"/>
              </w:rPr>
              <w:t>检查人：</w:t>
            </w:r>
            <w:r>
              <w:rPr>
                <w:rFonts w:hint="eastAsia" w:eastAsia="宋体"/>
                <w:color w:val="000000" w:themeColor="text1"/>
                <w:sz w:val="21"/>
                <w:szCs w:val="21"/>
                <w:lang w:val="en-US" w:eastAsia="zh-CN"/>
              </w:rPr>
              <w:t>王艳朋</w:t>
            </w:r>
            <w:r>
              <w:rPr>
                <w:rFonts w:hint="eastAsia" w:cs="楷体" w:asciiTheme="minorEastAsia" w:hAnsiTheme="minorEastAsia" w:eastAsiaTheme="minorEastAsia"/>
                <w:color w:val="000000" w:themeColor="text1"/>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 w:val="0"/>
                <w:bCs w:val="0"/>
                <w:color w:val="000000" w:themeColor="text1"/>
                <w:sz w:val="21"/>
                <w:szCs w:val="21"/>
              </w:rPr>
            </w:pPr>
            <w:r>
              <w:rPr>
                <w:rFonts w:hint="eastAsia" w:cs="楷体" w:asciiTheme="minorEastAsia" w:hAnsiTheme="minorEastAsia" w:eastAsiaTheme="minorEastAsia"/>
                <w:b w:val="0"/>
                <w:bCs w:val="0"/>
                <w:color w:val="000000" w:themeColor="text1"/>
                <w:sz w:val="21"/>
                <w:szCs w:val="21"/>
                <w:lang w:val="en-US" w:eastAsia="zh-CN"/>
              </w:rPr>
              <w:t>4、办公室提供</w:t>
            </w:r>
            <w:r>
              <w:rPr>
                <w:rFonts w:hint="eastAsia" w:ascii="宋体" w:hAnsi="宋体" w:cs="宋体"/>
                <w:b w:val="0"/>
                <w:bCs w:val="0"/>
                <w:color w:val="000000" w:themeColor="text1"/>
                <w:kern w:val="0"/>
                <w:sz w:val="21"/>
                <w:szCs w:val="21"/>
              </w:rPr>
              <w:t>涉及环境/职业健康安全职业病</w:t>
            </w:r>
            <w:r>
              <w:rPr>
                <w:rFonts w:hint="eastAsia" w:ascii="宋体" w:hAnsi="宋体" w:cs="宋体"/>
                <w:b w:val="0"/>
                <w:bCs w:val="0"/>
                <w:color w:val="000000" w:themeColor="text1"/>
                <w:kern w:val="0"/>
                <w:sz w:val="21"/>
                <w:szCs w:val="21"/>
                <w:lang w:val="en-US" w:eastAsia="zh-CN"/>
              </w:rPr>
              <w:t>在</w:t>
            </w:r>
            <w:r>
              <w:rPr>
                <w:rFonts w:hint="eastAsia" w:ascii="宋体" w:hAnsi="宋体" w:cs="宋体"/>
                <w:b w:val="0"/>
                <w:bCs w:val="0"/>
                <w:color w:val="000000" w:themeColor="text1"/>
                <w:kern w:val="0"/>
                <w:sz w:val="21"/>
                <w:szCs w:val="21"/>
              </w:rPr>
              <w:t>岗工作人员体检</w:t>
            </w:r>
            <w:r>
              <w:rPr>
                <w:rFonts w:hint="eastAsia" w:ascii="宋体" w:hAnsi="宋体" w:cs="宋体"/>
                <w:b w:val="0"/>
                <w:bCs w:val="0"/>
                <w:color w:val="000000" w:themeColor="text1"/>
                <w:kern w:val="0"/>
                <w:sz w:val="21"/>
                <w:szCs w:val="21"/>
                <w:lang w:val="en-US" w:eastAsia="zh-CN"/>
              </w:rPr>
              <w:t>的报告</w:t>
            </w:r>
            <w:r>
              <w:rPr>
                <w:rFonts w:hint="eastAsia" w:ascii="宋体" w:hAnsi="宋体" w:cs="宋体"/>
                <w:b w:val="0"/>
                <w:bCs w:val="0"/>
                <w:color w:val="000000" w:themeColor="text1"/>
                <w:sz w:val="21"/>
                <w:szCs w:val="21"/>
              </w:rPr>
              <w:t>。</w:t>
            </w:r>
            <w:r>
              <w:rPr>
                <w:rFonts w:hint="eastAsia" w:ascii="宋体" w:hAnsi="宋体" w:cs="宋体"/>
                <w:b w:val="0"/>
                <w:bCs w:val="0"/>
                <w:color w:val="000000" w:themeColor="text1"/>
                <w:sz w:val="21"/>
                <w:szCs w:val="21"/>
                <w:lang w:val="en-US" w:eastAsia="zh-CN"/>
              </w:rPr>
              <w:t>抽查体检人员：史俊杰（焊接 焊烟）、马壮（焊接 焊烟）的体检报告，检测结论：未见异常。体检医院：霸州市第三医院  2022年4月27日。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cs="楷体" w:asciiTheme="minorEastAsia" w:hAnsiTheme="minorEastAsia"/>
                <w:color w:val="000000" w:themeColor="text1"/>
                <w:sz w:val="21"/>
                <w:szCs w:val="21"/>
                <w:lang w:val="en-US" w:eastAsia="zh-CN"/>
              </w:rPr>
            </w:pPr>
            <w:r>
              <w:rPr>
                <w:rFonts w:hint="eastAsia" w:ascii="宋体" w:hAnsi="宋体" w:cs="宋体"/>
                <w:b w:val="0"/>
                <w:bCs w:val="0"/>
                <w:color w:val="000000" w:themeColor="text1"/>
                <w:sz w:val="21"/>
                <w:szCs w:val="21"/>
                <w:lang w:val="en-US" w:eastAsia="zh-CN"/>
              </w:rPr>
              <w:t>5、查到环境监测报告（废气、厂界环境噪声）采样日期：2022年2月23日 检测单位：河北润利环境检测技术服务有限公司 报告编号：HBRL-202202020 报告出具日期：2021年2月26日,具体见附件。</w:t>
            </w:r>
          </w:p>
        </w:tc>
        <w:tc>
          <w:tcPr>
            <w:tcW w:w="851" w:type="dxa"/>
            <w:vAlign w:val="top"/>
          </w:tcPr>
          <w:p>
            <w:pPr>
              <w:keepLines w:val="0"/>
              <w:pageBreakBefore w:val="0"/>
              <w:kinsoku/>
              <w:wordWrap/>
              <w:topLinePunct w:val="0"/>
              <w:bidi w:val="0"/>
              <w:spacing w:line="240" w:lineRule="auto"/>
              <w:rPr>
                <w:rFonts w:hint="default"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cs="Arial" w:asciiTheme="minorEastAsia" w:hAnsiTheme="minorEastAsia" w:eastAsiaTheme="minorEastAsia"/>
                <w:color w:val="auto"/>
                <w:sz w:val="21"/>
                <w:szCs w:val="21"/>
              </w:rPr>
              <w:t>合规性评价</w:t>
            </w:r>
          </w:p>
        </w:tc>
        <w:tc>
          <w:tcPr>
            <w:tcW w:w="855" w:type="dxa"/>
            <w:vAlign w:val="center"/>
          </w:tcPr>
          <w:p>
            <w:pPr>
              <w:keepLines w:val="0"/>
              <w:pageBreakBefore w:val="0"/>
              <w:kinsoku/>
              <w:wordWrap/>
              <w:topLinePunct w:val="0"/>
              <w:bidi w:val="0"/>
              <w:spacing w:line="240" w:lineRule="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w:t>
            </w:r>
          </w:p>
          <w:p>
            <w:pPr>
              <w:keepLines w:val="0"/>
              <w:pageBreakBefore w:val="0"/>
              <w:kinsoku/>
              <w:wordWrap/>
              <w:topLinePunct w:val="0"/>
              <w:bidi w:val="0"/>
              <w:spacing w:line="240" w:lineRule="auto"/>
              <w:rPr>
                <w:rFonts w:hint="eastAsia" w:cs="楷体" w:asciiTheme="minorEastAsia" w:hAnsiTheme="minorEastAsia" w:eastAsiaTheme="minorEastAsia"/>
                <w:bCs/>
                <w:color w:val="auto"/>
                <w:kern w:val="2"/>
                <w:sz w:val="21"/>
                <w:szCs w:val="21"/>
                <w:lang w:val="en-US" w:eastAsia="zh-CN" w:bidi="ar-SA"/>
              </w:rPr>
            </w:pPr>
            <w:r>
              <w:rPr>
                <w:rFonts w:hint="eastAsia" w:cs="Arial" w:asciiTheme="minorEastAsia" w:hAnsiTheme="minorEastAsia" w:eastAsiaTheme="minorEastAsia"/>
                <w:color w:val="auto"/>
                <w:sz w:val="21"/>
                <w:szCs w:val="21"/>
              </w:rPr>
              <w:t>9.1.2</w:t>
            </w:r>
          </w:p>
        </w:tc>
        <w:tc>
          <w:tcPr>
            <w:tcW w:w="11653" w:type="dxa"/>
            <w:vAlign w:val="center"/>
          </w:tcPr>
          <w:p>
            <w:pPr>
              <w:keepLines w:val="0"/>
              <w:pageBreakBefore w:val="0"/>
              <w:kinsoku/>
              <w:wordWrap/>
              <w:topLinePunct w:val="0"/>
              <w:bidi w:val="0"/>
              <w:spacing w:line="240" w:lineRule="auto"/>
              <w:ind w:firstLine="420" w:firstLineChars="200"/>
              <w:rPr>
                <w:rFonts w:hint="eastAsia"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公司制定了：《合规性评价控制程序》， </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提供《环境法律法规合规性评价</w:t>
            </w:r>
            <w:r>
              <w:rPr>
                <w:rFonts w:hint="eastAsia" w:cs="楷体" w:asciiTheme="minorEastAsia" w:hAnsiTheme="minorEastAsia" w:eastAsiaTheme="minorEastAsia"/>
                <w:color w:val="auto"/>
                <w:sz w:val="21"/>
                <w:szCs w:val="21"/>
                <w:lang w:val="en-US" w:eastAsia="zh-CN"/>
              </w:rPr>
              <w:t>表</w:t>
            </w:r>
            <w:r>
              <w:rPr>
                <w:rFonts w:hint="eastAsia" w:cs="楷体" w:asciiTheme="minorEastAsia" w:hAnsiTheme="minorEastAsia" w:eastAsiaTheme="minorEastAsia"/>
                <w:color w:val="auto"/>
                <w:sz w:val="21"/>
                <w:szCs w:val="21"/>
              </w:rPr>
              <w:t>》，经对公司适用的法律法规和其他适用要求进行了评价，全部符合要求。评价结果表明，公司废弃物的排放符合国家法律法规要求，未发生环境事故; 公司</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生产</w:t>
            </w:r>
            <w:r>
              <w:rPr>
                <w:rFonts w:hint="eastAsia" w:cs="楷体" w:asciiTheme="minorEastAsia" w:hAnsiTheme="minorEastAsia" w:eastAsiaTheme="minorEastAsia"/>
                <w:color w:val="auto"/>
                <w:sz w:val="21"/>
                <w:szCs w:val="21"/>
              </w:rPr>
              <w:t>经营活动符合国家环保</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职业健康安全</w:t>
            </w:r>
            <w:r>
              <w:rPr>
                <w:rFonts w:hint="eastAsia" w:cs="楷体" w:asciiTheme="minorEastAsia" w:hAnsiTheme="minorEastAsia" w:eastAsiaTheme="minorEastAsia"/>
                <w:color w:val="auto"/>
                <w:sz w:val="21"/>
                <w:szCs w:val="21"/>
              </w:rPr>
              <w:t>等法律法规要求。</w:t>
            </w:r>
          </w:p>
          <w:p>
            <w:pPr>
              <w:keepNext w:val="0"/>
              <w:keepLines w:val="0"/>
              <w:pageBreakBefore w:val="0"/>
              <w:widowControl/>
              <w:suppressLineNumbers w:val="0"/>
              <w:kinsoku/>
              <w:wordWrap/>
              <w:topLinePunct w:val="0"/>
              <w:bidi w:val="0"/>
              <w:spacing w:line="240" w:lineRule="auto"/>
              <w:jc w:val="left"/>
              <w:rPr>
                <w:color w:val="auto"/>
                <w:sz w:val="21"/>
                <w:szCs w:val="21"/>
              </w:rPr>
            </w:pPr>
            <w:r>
              <w:rPr>
                <w:rFonts w:hint="eastAsia" w:cs="楷体" w:asciiTheme="minorEastAsia" w:hAnsiTheme="minorEastAsia" w:eastAsiaTheme="minorEastAsia"/>
                <w:color w:val="auto"/>
                <w:sz w:val="21"/>
                <w:szCs w:val="21"/>
              </w:rPr>
              <w:t>提供《职业康健安全法律法规符合性评价表》，经对公司适用的法律法规和其他要求进行了评价，</w:t>
            </w:r>
            <w:r>
              <w:rPr>
                <w:rFonts w:hint="eastAsia" w:cs="楷体" w:asciiTheme="minorEastAsia" w:hAnsiTheme="minorEastAsia" w:eastAsiaTheme="minorEastAsia"/>
                <w:color w:val="auto"/>
                <w:sz w:val="21"/>
                <w:szCs w:val="21"/>
                <w:lang w:val="en-US" w:eastAsia="zh-CN"/>
              </w:rPr>
              <w:t>评价结果</w:t>
            </w:r>
            <w:r>
              <w:rPr>
                <w:rFonts w:hint="eastAsia" w:cs="楷体" w:asciiTheme="minorEastAsia" w:hAnsiTheme="minorEastAsia" w:eastAsiaTheme="minorEastAsia"/>
                <w:color w:val="auto"/>
                <w:sz w:val="21"/>
                <w:szCs w:val="21"/>
              </w:rPr>
              <w:t>全部符合要求。以上评价人：</w:t>
            </w:r>
            <w:r>
              <w:rPr>
                <w:rFonts w:hint="eastAsia" w:ascii="宋体" w:hAnsi="宋体" w:eastAsia="宋体" w:cs="宋体"/>
                <w:color w:val="auto"/>
                <w:kern w:val="0"/>
                <w:sz w:val="21"/>
                <w:szCs w:val="21"/>
                <w:lang w:val="en-US" w:eastAsia="zh-CN" w:bidi="ar"/>
              </w:rPr>
              <w:t>牛金燕、刘二涛、王艳朋等</w:t>
            </w:r>
          </w:p>
          <w:p>
            <w:pPr>
              <w:keepLines w:val="0"/>
              <w:pageBreakBefore w:val="0"/>
              <w:kinsoku/>
              <w:wordWrap/>
              <w:topLinePunct w:val="0"/>
              <w:bidi w:val="0"/>
              <w:spacing w:line="240" w:lineRule="auto"/>
              <w:ind w:firstLine="420" w:firstLineChars="200"/>
              <w:rPr>
                <w:rFonts w:hint="eastAsia"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日期：</w:t>
            </w:r>
            <w:r>
              <w:rPr>
                <w:rFonts w:hint="eastAsia" w:cs="楷体" w:asciiTheme="minorEastAsia" w:hAnsiTheme="minorEastAsia" w:eastAsiaTheme="minorEastAsia"/>
                <w:color w:val="auto"/>
                <w:sz w:val="21"/>
                <w:szCs w:val="21"/>
                <w:lang w:eastAsia="zh-CN"/>
              </w:rPr>
              <w:t xml:space="preserve"> 202</w:t>
            </w:r>
            <w:r>
              <w:rPr>
                <w:rFonts w:hint="eastAsia" w:cs="楷体" w:asciiTheme="minorEastAsia" w:hAnsiTheme="minorEastAsia" w:eastAsiaTheme="minorEastAsia"/>
                <w:color w:val="auto"/>
                <w:sz w:val="21"/>
                <w:szCs w:val="21"/>
                <w:lang w:val="en-US" w:eastAsia="zh-CN"/>
              </w:rPr>
              <w:t>2</w:t>
            </w:r>
            <w:r>
              <w:rPr>
                <w:rFonts w:hint="eastAsia" w:cs="楷体" w:asciiTheme="minorEastAsia" w:hAnsiTheme="minorEastAsia" w:eastAsiaTheme="minorEastAsia"/>
                <w:color w:val="auto"/>
                <w:sz w:val="21"/>
                <w:szCs w:val="21"/>
                <w:lang w:eastAsia="zh-CN"/>
              </w:rPr>
              <w:t>年</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月</w:t>
            </w:r>
            <w:r>
              <w:rPr>
                <w:rFonts w:hint="eastAsia" w:cs="楷体" w:asciiTheme="minorEastAsia" w:hAnsiTheme="minorEastAsia" w:eastAsiaTheme="minorEastAsia"/>
                <w:color w:val="auto"/>
                <w:sz w:val="21"/>
                <w:szCs w:val="21"/>
                <w:lang w:val="en-US" w:eastAsia="zh-CN"/>
              </w:rPr>
              <w:t>5</w:t>
            </w:r>
            <w:r>
              <w:rPr>
                <w:rFonts w:hint="eastAsia" w:cs="楷体" w:asciiTheme="minorEastAsia" w:hAnsiTheme="minorEastAsia" w:eastAsiaTheme="minorEastAsia"/>
                <w:color w:val="auto"/>
                <w:sz w:val="21"/>
                <w:szCs w:val="21"/>
                <w:lang w:eastAsia="zh-CN"/>
              </w:rPr>
              <w:t>日</w:t>
            </w:r>
            <w:r>
              <w:rPr>
                <w:rFonts w:hint="eastAsia" w:cs="楷体" w:asciiTheme="minorEastAsia" w:hAnsiTheme="minorEastAsia" w:eastAsiaTheme="minorEastAsia"/>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olor w:val="auto"/>
                <w:sz w:val="21"/>
                <w:szCs w:val="21"/>
              </w:rPr>
            </w:pPr>
            <w:r>
              <w:rPr>
                <w:rFonts w:hint="eastAsia" w:cs="楷体" w:asciiTheme="minorEastAsia" w:hAnsiTheme="minorEastAsia" w:eastAsiaTheme="minorEastAsia"/>
                <w:color w:val="auto"/>
                <w:sz w:val="21"/>
                <w:szCs w:val="21"/>
                <w:lang w:val="en-US" w:eastAsia="zh-CN"/>
              </w:rPr>
              <w:t>查到</w:t>
            </w:r>
            <w:r>
              <w:rPr>
                <w:rFonts w:hint="eastAsia" w:cs="楷体" w:asciiTheme="minorEastAsia" w:hAnsiTheme="minorEastAsia" w:eastAsiaTheme="minorEastAsia"/>
                <w:color w:val="auto"/>
                <w:sz w:val="21"/>
                <w:szCs w:val="21"/>
              </w:rPr>
              <w:t>《法律法规合规性评价报告》，</w:t>
            </w:r>
            <w:r>
              <w:rPr>
                <w:rFonts w:hint="eastAsia" w:cs="楷体" w:asciiTheme="minorEastAsia" w:hAnsiTheme="minorEastAsia" w:eastAsiaTheme="minorEastAsia"/>
                <w:color w:val="auto"/>
                <w:sz w:val="21"/>
                <w:szCs w:val="21"/>
                <w:lang w:eastAsia="zh-CN"/>
              </w:rPr>
              <w:t>202</w:t>
            </w:r>
            <w:r>
              <w:rPr>
                <w:rFonts w:hint="eastAsia" w:cs="楷体" w:asciiTheme="minorEastAsia" w:hAnsiTheme="minorEastAsia" w:eastAsiaTheme="minorEastAsia"/>
                <w:color w:val="auto"/>
                <w:sz w:val="21"/>
                <w:szCs w:val="21"/>
                <w:lang w:val="en-US" w:eastAsia="zh-CN"/>
              </w:rPr>
              <w:t>2</w:t>
            </w:r>
            <w:r>
              <w:rPr>
                <w:rFonts w:hint="eastAsia" w:cs="楷体" w:asciiTheme="minorEastAsia" w:hAnsiTheme="minorEastAsia" w:eastAsiaTheme="minorEastAsia"/>
                <w:color w:val="auto"/>
                <w:sz w:val="21"/>
                <w:szCs w:val="21"/>
                <w:lang w:eastAsia="zh-CN"/>
              </w:rPr>
              <w:t>年</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月</w:t>
            </w:r>
            <w:r>
              <w:rPr>
                <w:rFonts w:hint="eastAsia" w:cs="楷体" w:asciiTheme="minorEastAsia" w:hAnsiTheme="minorEastAsia" w:eastAsiaTheme="minorEastAsia"/>
                <w:color w:val="auto"/>
                <w:sz w:val="21"/>
                <w:szCs w:val="21"/>
                <w:lang w:val="en-US" w:eastAsia="zh-CN"/>
              </w:rPr>
              <w:t>7</w:t>
            </w:r>
            <w:r>
              <w:rPr>
                <w:rFonts w:hint="eastAsia" w:cs="楷体" w:asciiTheme="minorEastAsia" w:hAnsiTheme="minorEastAsia" w:eastAsiaTheme="minorEastAsia"/>
                <w:color w:val="auto"/>
                <w:sz w:val="21"/>
                <w:szCs w:val="21"/>
                <w:lang w:eastAsia="zh-CN"/>
              </w:rPr>
              <w:t>日</w:t>
            </w:r>
            <w:r>
              <w:rPr>
                <w:rFonts w:hint="eastAsia" w:cs="楷体" w:asciiTheme="minorEastAsia" w:hAnsiTheme="minorEastAsia" w:eastAsiaTheme="minorEastAsia"/>
                <w:color w:val="auto"/>
                <w:sz w:val="21"/>
                <w:szCs w:val="21"/>
              </w:rPr>
              <w:t>。</w:t>
            </w:r>
            <w:r>
              <w:rPr>
                <w:rFonts w:hint="eastAsia" w:ascii="宋体" w:hAnsi="宋体"/>
                <w:color w:val="auto"/>
                <w:sz w:val="21"/>
                <w:szCs w:val="21"/>
              </w:rPr>
              <w:t>由公司总经理主持。管理者代表任组长，公司内审员及部门有关人员成立的评价小组，在对生产车间文明生产与公司办公区域办公环境进行全面检查的基础上，对照环境法规的要求，对车间生产过程，公司办公区域的环境管理状况进行评价。评价内容主要为：污水排放、节约用水、噪声排放、粉尘及固体废弃物的控制情况进行了全面了解。</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在进行环境评价的同时，对职业健康安全方面进行了评价，评价结果没有发现安全事故，遵守职业健康安全相关的法律法规。在产品质量方面，严格按国家标准规范执行，没有出现质量事故，得到了顾客的好评。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公司决定在生产过程中，加大力度，严格车间现场的环境管理，做到文明生产，让社会满意，提升公司的整体形象。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楷体" w:asciiTheme="minorEastAsia" w:hAnsiTheme="minorEastAsia" w:eastAsiaTheme="minorEastAsia"/>
                <w:color w:val="auto"/>
                <w:kern w:val="2"/>
                <w:sz w:val="21"/>
                <w:szCs w:val="21"/>
                <w:lang w:val="en-US" w:eastAsia="zh-CN" w:bidi="ar-SA"/>
              </w:rPr>
            </w:pPr>
            <w:r>
              <w:rPr>
                <w:rFonts w:hint="eastAsia" w:ascii="宋体" w:hAnsi="宋体"/>
                <w:bCs/>
                <w:color w:val="auto"/>
                <w:sz w:val="21"/>
                <w:szCs w:val="21"/>
                <w:lang w:val="en-US" w:eastAsia="zh-CN"/>
              </w:rPr>
              <w:t>评审结论：</w:t>
            </w:r>
            <w:r>
              <w:rPr>
                <w:rFonts w:hint="eastAsia" w:ascii="宋体" w:hAnsi="宋体"/>
                <w:bCs/>
                <w:color w:val="auto"/>
                <w:sz w:val="21"/>
                <w:szCs w:val="21"/>
              </w:rPr>
              <w:t>从本年度检查的结果来看，</w:t>
            </w:r>
            <w:r>
              <w:rPr>
                <w:rFonts w:hint="eastAsia" w:ascii="宋体" w:hAnsi="宋体"/>
                <w:color w:val="auto"/>
                <w:sz w:val="21"/>
                <w:szCs w:val="21"/>
              </w:rPr>
              <w:t>我公司没有违反国家法律、法规及相关标准，能严格遵守国家有关环境和职业健康安全管理方面的相关规定，密切关注法律法规的变化，并适时调整，严格按体系标准执行。</w:t>
            </w:r>
            <w:r>
              <w:rPr>
                <w:rFonts w:ascii="宋体" w:hAnsi="宋体"/>
                <w:color w:val="auto"/>
                <w:sz w:val="21"/>
                <w:szCs w:val="21"/>
              </w:rPr>
              <w:t>未发生重大安全生产事故，无环境污染事件发生</w:t>
            </w:r>
            <w:r>
              <w:rPr>
                <w:rFonts w:hint="eastAsia" w:ascii="宋体" w:hAnsi="宋体"/>
                <w:color w:val="auto"/>
                <w:sz w:val="21"/>
                <w:szCs w:val="21"/>
              </w:rPr>
              <w:t>，</w:t>
            </w:r>
            <w:r>
              <w:rPr>
                <w:rFonts w:ascii="宋体" w:hAnsi="宋体"/>
                <w:color w:val="auto"/>
                <w:sz w:val="21"/>
                <w:szCs w:val="21"/>
              </w:rPr>
              <w:t>未发生尘肺病、传染病及其他卫生防疫问题事件，无个人或单位投诉</w:t>
            </w:r>
            <w:r>
              <w:rPr>
                <w:rFonts w:hint="eastAsia" w:ascii="宋体" w:hAnsi="宋体"/>
                <w:color w:val="auto"/>
                <w:sz w:val="21"/>
                <w:szCs w:val="21"/>
              </w:rPr>
              <w:t>。</w:t>
            </w:r>
            <w:r>
              <w:rPr>
                <w:rFonts w:ascii="宋体" w:hAnsi="宋体"/>
                <w:color w:val="auto"/>
                <w:sz w:val="21"/>
                <w:szCs w:val="21"/>
              </w:rPr>
              <w:t>执行结果是有效的。对</w:t>
            </w:r>
            <w:r>
              <w:rPr>
                <w:rFonts w:hint="eastAsia" w:ascii="宋体" w:hAnsi="宋体"/>
                <w:color w:val="auto"/>
                <w:sz w:val="21"/>
                <w:szCs w:val="21"/>
              </w:rPr>
              <w:t>公司</w:t>
            </w:r>
            <w:r>
              <w:rPr>
                <w:rFonts w:ascii="宋体" w:hAnsi="宋体"/>
                <w:color w:val="auto"/>
                <w:sz w:val="21"/>
                <w:szCs w:val="21"/>
              </w:rPr>
              <w:t>的环保意识和环境管理水平的提高起到了明显的促进作用。</w:t>
            </w:r>
            <w:r>
              <w:rPr>
                <w:rFonts w:hint="eastAsia"/>
                <w:color w:val="auto"/>
                <w:sz w:val="21"/>
                <w:szCs w:val="21"/>
                <w:u w:val="none"/>
              </w:rPr>
              <w:t>编制 办公室 审核人 刘二涛 批准人 牛金燕</w:t>
            </w:r>
          </w:p>
        </w:tc>
        <w:tc>
          <w:tcPr>
            <w:tcW w:w="85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bl>
    <w:p>
      <w:pPr>
        <w:keepLines w:val="0"/>
        <w:pageBreakBefore w:val="0"/>
        <w:kinsoku/>
        <w:wordWrap/>
        <w:topLinePunct w:val="0"/>
        <w:bidi w:val="0"/>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ptab w:relativeTo="margin" w:alignment="center" w:leader="none"/>
      </w:r>
    </w:p>
    <w:p>
      <w:pPr>
        <w:keepLines w:val="0"/>
        <w:pageBreakBefore w:val="0"/>
        <w:kinsoku/>
        <w:wordWrap/>
        <w:topLinePunct w:val="0"/>
        <w:bidi w:val="0"/>
        <w:spacing w:line="240" w:lineRule="auto"/>
        <w:rPr>
          <w:sz w:val="21"/>
          <w:szCs w:val="21"/>
        </w:rPr>
      </w:pPr>
    </w:p>
    <w:p>
      <w:pPr>
        <w:pStyle w:val="8"/>
        <w:keepLines w:val="0"/>
        <w:pageBreakBefore w:val="0"/>
        <w:kinsoku/>
        <w:wordWrap/>
        <w:topLinePunct w:val="0"/>
        <w:bidi w:val="0"/>
        <w:spacing w:line="240" w:lineRule="auto"/>
        <w:rPr>
          <w:rFonts w:hint="eastAsia"/>
          <w:sz w:val="21"/>
          <w:szCs w:val="21"/>
        </w:rPr>
      </w:pPr>
      <w:r>
        <w:rPr>
          <w:rFonts w:hint="eastAsia"/>
          <w:sz w:val="21"/>
          <w:szCs w:val="21"/>
        </w:rPr>
        <w:t>说明：不符合标注N</w:t>
      </w:r>
    </w:p>
    <w:p>
      <w:pPr>
        <w:keepLines w:val="0"/>
        <w:pageBreakBefore w:val="0"/>
        <w:kinsoku/>
        <w:wordWrap/>
        <w:topLinePunct w:val="0"/>
        <w:bidi w:val="0"/>
        <w:spacing w:line="240" w:lineRule="auto"/>
        <w:rPr>
          <w:rFonts w:hint="eastAsia"/>
          <w:sz w:val="21"/>
          <w:szCs w:val="21"/>
        </w:rPr>
      </w:pPr>
      <w:r>
        <w:rPr>
          <w:rFonts w:hint="eastAsia"/>
          <w:sz w:val="21"/>
          <w:szCs w:val="21"/>
        </w:rPr>
        <w:br w:type="page"/>
      </w:r>
    </w:p>
    <w:p>
      <w:pPr>
        <w:keepLines w:val="0"/>
        <w:pageBreakBefore w:val="0"/>
        <w:kinsoku/>
        <w:wordWrap/>
        <w:topLinePunct w:val="0"/>
        <w:bidi w:val="0"/>
        <w:spacing w:line="240" w:lineRule="auto"/>
        <w:jc w:val="center"/>
        <w:rPr>
          <w:rFonts w:ascii="隶书" w:hAnsi="宋体" w:eastAsia="隶书"/>
          <w:bCs/>
          <w:color w:val="000000"/>
          <w:sz w:val="21"/>
          <w:szCs w:val="21"/>
        </w:rPr>
      </w:pPr>
      <w:r>
        <w:rPr>
          <w:rFonts w:hint="eastAsia" w:ascii="宋体" w:hAnsi="宋体" w:eastAsia="宋体" w:cs="宋体"/>
          <w:b/>
          <w:bCs w:val="0"/>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Lines w:val="0"/>
              <w:pageBreakBefore w:val="0"/>
              <w:kinsoku/>
              <w:wordWrap/>
              <w:topLinePunct w:val="0"/>
              <w:bidi w:val="0"/>
              <w:spacing w:line="240" w:lineRule="auto"/>
              <w:jc w:val="center"/>
              <w:rPr>
                <w:color w:val="auto"/>
                <w:sz w:val="21"/>
                <w:szCs w:val="21"/>
              </w:rPr>
            </w:pPr>
            <w:r>
              <w:rPr>
                <w:rFonts w:hint="eastAsia"/>
                <w:color w:val="auto"/>
                <w:sz w:val="21"/>
                <w:szCs w:val="21"/>
              </w:rPr>
              <w:t>过程与活动、</w:t>
            </w:r>
          </w:p>
          <w:p>
            <w:pPr>
              <w:keepLines w:val="0"/>
              <w:pageBreakBefore w:val="0"/>
              <w:kinsoku/>
              <w:wordWrap/>
              <w:topLinePunct w:val="0"/>
              <w:bidi w:val="0"/>
              <w:spacing w:line="240" w:lineRule="auto"/>
              <w:jc w:val="center"/>
              <w:rPr>
                <w:color w:val="auto"/>
                <w:sz w:val="21"/>
                <w:szCs w:val="21"/>
              </w:rPr>
            </w:pPr>
            <w:r>
              <w:rPr>
                <w:rFonts w:hint="eastAsia"/>
                <w:color w:val="auto"/>
                <w:sz w:val="21"/>
                <w:szCs w:val="21"/>
              </w:rPr>
              <w:t>抽样计划</w:t>
            </w:r>
          </w:p>
        </w:tc>
        <w:tc>
          <w:tcPr>
            <w:tcW w:w="960" w:type="dxa"/>
            <w:vMerge w:val="restart"/>
            <w:vAlign w:val="center"/>
          </w:tcPr>
          <w:p>
            <w:pPr>
              <w:keepLines w:val="0"/>
              <w:pageBreakBefore w:val="0"/>
              <w:kinsoku/>
              <w:wordWrap/>
              <w:topLinePunct w:val="0"/>
              <w:bidi w:val="0"/>
              <w:spacing w:line="240" w:lineRule="auto"/>
              <w:rPr>
                <w:color w:val="auto"/>
                <w:sz w:val="21"/>
                <w:szCs w:val="21"/>
              </w:rPr>
            </w:pPr>
            <w:r>
              <w:rPr>
                <w:rFonts w:hint="eastAsia"/>
                <w:color w:val="auto"/>
                <w:sz w:val="21"/>
                <w:szCs w:val="21"/>
              </w:rPr>
              <w:t>涉及</w:t>
            </w:r>
          </w:p>
          <w:p>
            <w:pPr>
              <w:keepLines w:val="0"/>
              <w:pageBreakBefore w:val="0"/>
              <w:kinsoku/>
              <w:wordWrap/>
              <w:topLinePunct w:val="0"/>
              <w:bidi w:val="0"/>
              <w:spacing w:line="240" w:lineRule="auto"/>
              <w:rPr>
                <w:color w:val="auto"/>
                <w:sz w:val="21"/>
                <w:szCs w:val="21"/>
              </w:rPr>
            </w:pPr>
            <w:r>
              <w:rPr>
                <w:rFonts w:hint="eastAsia"/>
                <w:color w:val="auto"/>
                <w:sz w:val="21"/>
                <w:szCs w:val="21"/>
              </w:rPr>
              <w:t>条款</w:t>
            </w:r>
          </w:p>
        </w:tc>
        <w:tc>
          <w:tcPr>
            <w:tcW w:w="10868"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lang w:val="en-US" w:eastAsia="zh-CN"/>
              </w:rPr>
            </w:pPr>
            <w:r>
              <w:rPr>
                <w:rFonts w:hint="eastAsia"/>
                <w:color w:val="auto"/>
                <w:sz w:val="21"/>
                <w:szCs w:val="21"/>
                <w:lang w:val="en-US" w:eastAsia="zh-CN"/>
              </w:rPr>
              <w:t>受审核部门：业务部            主管领导：樊亚南        陪同人员：樊亚南</w:t>
            </w:r>
          </w:p>
        </w:tc>
        <w:tc>
          <w:tcPr>
            <w:tcW w:w="721" w:type="dxa"/>
            <w:vMerge w:val="restart"/>
            <w:vAlign w:val="center"/>
          </w:tcPr>
          <w:p>
            <w:pPr>
              <w:keepLines w:val="0"/>
              <w:pageBreakBefore w:val="0"/>
              <w:kinsoku/>
              <w:wordWrap/>
              <w:topLinePunct w:val="0"/>
              <w:bidi w:val="0"/>
              <w:spacing w:line="240" w:lineRule="auto"/>
              <w:rPr>
                <w:color w:val="FF0000"/>
                <w:sz w:val="21"/>
                <w:szCs w:val="21"/>
              </w:rPr>
            </w:pPr>
            <w:r>
              <w:rPr>
                <w:rFonts w:hint="eastAsia"/>
                <w:color w:val="FF000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Lines w:val="0"/>
              <w:pageBreakBefore w:val="0"/>
              <w:kinsoku/>
              <w:wordWrap/>
              <w:topLinePunct w:val="0"/>
              <w:bidi w:val="0"/>
              <w:spacing w:line="240" w:lineRule="auto"/>
              <w:rPr>
                <w:color w:val="auto"/>
                <w:sz w:val="21"/>
                <w:szCs w:val="21"/>
              </w:rPr>
            </w:pPr>
          </w:p>
        </w:tc>
        <w:tc>
          <w:tcPr>
            <w:tcW w:w="960" w:type="dxa"/>
            <w:vMerge w:val="continue"/>
            <w:vAlign w:val="center"/>
          </w:tcPr>
          <w:p>
            <w:pPr>
              <w:keepLines w:val="0"/>
              <w:pageBreakBefore w:val="0"/>
              <w:kinsoku/>
              <w:wordWrap/>
              <w:topLinePunct w:val="0"/>
              <w:bidi w:val="0"/>
              <w:spacing w:line="240" w:lineRule="auto"/>
              <w:rPr>
                <w:color w:val="auto"/>
                <w:sz w:val="21"/>
                <w:szCs w:val="21"/>
              </w:rPr>
            </w:pPr>
          </w:p>
        </w:tc>
        <w:tc>
          <w:tcPr>
            <w:tcW w:w="10868"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color w:val="auto"/>
                <w:sz w:val="21"/>
                <w:szCs w:val="21"/>
                <w:lang w:val="en-US" w:eastAsia="zh-CN"/>
              </w:rPr>
            </w:pPr>
            <w:r>
              <w:rPr>
                <w:rFonts w:hint="eastAsia"/>
                <w:color w:val="auto"/>
                <w:sz w:val="21"/>
                <w:szCs w:val="21"/>
                <w:lang w:val="en-US" w:eastAsia="zh-CN"/>
              </w:rPr>
              <w:t>审核员：余家龙 王慧霞（专家，因特殊原因未到现场远程微信支持）                    审核时间：2022.7.7</w:t>
            </w:r>
          </w:p>
        </w:tc>
        <w:tc>
          <w:tcPr>
            <w:tcW w:w="721" w:type="dxa"/>
            <w:vMerge w:val="continue"/>
          </w:tcPr>
          <w:p>
            <w:pPr>
              <w:keepLines w:val="0"/>
              <w:pageBreakBefore w:val="0"/>
              <w:kinsoku/>
              <w:wordWrap/>
              <w:topLinePunct w:val="0"/>
              <w:bidi w:val="0"/>
              <w:spacing w:line="240" w:lineRule="auto"/>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Lines w:val="0"/>
              <w:pageBreakBefore w:val="0"/>
              <w:kinsoku/>
              <w:wordWrap/>
              <w:topLinePunct w:val="0"/>
              <w:bidi w:val="0"/>
              <w:spacing w:line="240" w:lineRule="auto"/>
              <w:rPr>
                <w:color w:val="FF0000"/>
                <w:sz w:val="21"/>
                <w:szCs w:val="21"/>
              </w:rPr>
            </w:pPr>
          </w:p>
        </w:tc>
        <w:tc>
          <w:tcPr>
            <w:tcW w:w="960" w:type="dxa"/>
            <w:vMerge w:val="continue"/>
            <w:vAlign w:val="center"/>
          </w:tcPr>
          <w:p>
            <w:pPr>
              <w:keepLines w:val="0"/>
              <w:pageBreakBefore w:val="0"/>
              <w:kinsoku/>
              <w:wordWrap/>
              <w:topLinePunct w:val="0"/>
              <w:bidi w:val="0"/>
              <w:spacing w:line="240" w:lineRule="auto"/>
              <w:rPr>
                <w:color w:val="FF0000"/>
                <w:sz w:val="21"/>
                <w:szCs w:val="21"/>
              </w:rPr>
            </w:pPr>
          </w:p>
        </w:tc>
        <w:tc>
          <w:tcPr>
            <w:tcW w:w="1086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lang w:val="en-US" w:eastAsia="zh-CN"/>
              </w:rPr>
            </w:pPr>
            <w:r>
              <w:rPr>
                <w:rFonts w:hint="eastAsia"/>
                <w:color w:val="auto"/>
                <w:sz w:val="21"/>
                <w:szCs w:val="21"/>
                <w:lang w:val="en-US" w:eastAsia="zh-CN"/>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QMS</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5.3岗位/职责 /权限；6.2质量目标及其实现的策划；8.</w:t>
            </w:r>
            <w:r>
              <w:rPr>
                <w:rFonts w:hint="eastAsia" w:ascii="宋体" w:hAnsi="宋体" w:eastAsia="宋体" w:cs="宋体"/>
                <w:color w:val="auto"/>
                <w:sz w:val="18"/>
                <w:szCs w:val="18"/>
                <w:highlight w:val="none"/>
                <w:lang w:val="en-US" w:eastAsia="zh-CN"/>
              </w:rPr>
              <w:t>2产品和服务的要求</w:t>
            </w:r>
            <w:r>
              <w:rPr>
                <w:rFonts w:hint="eastAsia" w:ascii="宋体" w:hAnsi="宋体" w:eastAsia="宋体" w:cs="宋体"/>
                <w:color w:val="auto"/>
                <w:sz w:val="18"/>
                <w:szCs w:val="18"/>
                <w:highlight w:val="none"/>
              </w:rPr>
              <w:t>；8.4外部提供供方的控制；9.1.2顾客满意；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EMS:</w:t>
            </w:r>
            <w:r>
              <w:rPr>
                <w:rFonts w:hint="eastAsia" w:ascii="宋体" w:hAnsi="宋体" w:eastAsia="宋体" w:cs="宋体"/>
                <w:color w:val="auto"/>
                <w:sz w:val="18"/>
                <w:szCs w:val="18"/>
                <w:highlight w:val="none"/>
              </w:rPr>
              <w:t>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FF0000"/>
                <w:sz w:val="21"/>
                <w:szCs w:val="21"/>
                <w:lang w:val="en-US" w:eastAsia="zh-CN"/>
              </w:rPr>
            </w:pPr>
            <w:r>
              <w:rPr>
                <w:rFonts w:hint="eastAsia" w:ascii="宋体" w:hAnsi="宋体" w:eastAsia="宋体" w:cs="宋体"/>
                <w:color w:val="auto"/>
                <w:sz w:val="18"/>
                <w:szCs w:val="18"/>
                <w:highlight w:val="none"/>
                <w:lang w:eastAsia="zh-CN"/>
              </w:rPr>
              <w:t>OHSMS:</w:t>
            </w:r>
            <w:r>
              <w:rPr>
                <w:rFonts w:hint="eastAsia" w:ascii="宋体" w:hAnsi="宋体" w:eastAsia="宋体" w:cs="宋体"/>
                <w:color w:val="auto"/>
                <w:sz w:val="18"/>
                <w:szCs w:val="18"/>
                <w:highlight w:val="none"/>
              </w:rPr>
              <w:t>5.3组织的角色、职责和权限；6.1.2危险源辨识和职业安全风险评价；6.2目标及其实现的策划；8.1运行策划和控制；8.2应急准备和响应；</w:t>
            </w:r>
          </w:p>
        </w:tc>
        <w:tc>
          <w:tcPr>
            <w:tcW w:w="721" w:type="dxa"/>
            <w:vMerge w:val="continue"/>
          </w:tcPr>
          <w:p>
            <w:pPr>
              <w:keepLines w:val="0"/>
              <w:pageBreakBefore w:val="0"/>
              <w:kinsoku/>
              <w:wordWrap/>
              <w:topLinePunct w:val="0"/>
              <w:bidi w:val="0"/>
              <w:spacing w:line="240" w:lineRule="auto"/>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组织的岗位职责和权限</w:t>
            </w:r>
          </w:p>
          <w:p>
            <w:pPr>
              <w:keepNext w:val="0"/>
              <w:keepLines w:val="0"/>
              <w:pageBreakBefore w:val="0"/>
              <w:widowControl w:val="0"/>
              <w:kinsoku/>
              <w:wordWrap/>
              <w:overflowPunct/>
              <w:topLinePunct w:val="0"/>
              <w:autoSpaceDE/>
              <w:autoSpaceDN/>
              <w:bidi w:val="0"/>
              <w:spacing w:line="240" w:lineRule="auto"/>
              <w:jc w:val="both"/>
              <w:textAlignment w:val="auto"/>
              <w:outlineLvl w:val="9"/>
              <w:rPr>
                <w:color w:val="auto"/>
                <w:sz w:val="21"/>
                <w:szCs w:val="21"/>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QEO</w:t>
            </w:r>
            <w:r>
              <w:rPr>
                <w:rFonts w:hint="eastAsia" w:ascii="宋体" w:hAnsi="宋体" w:eastAsia="宋体" w:cs="宋体"/>
                <w:color w:val="auto"/>
                <w:kern w:val="0"/>
                <w:sz w:val="21"/>
                <w:szCs w:val="21"/>
                <w:lang w:val="en-US" w:eastAsia="zh-CN"/>
              </w:rPr>
              <w:t>5</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3</w:t>
            </w:r>
          </w:p>
          <w:p>
            <w:pPr>
              <w:keepNext w:val="0"/>
              <w:keepLines w:val="0"/>
              <w:pageBreakBefore w:val="0"/>
              <w:widowControl w:val="0"/>
              <w:kinsoku/>
              <w:wordWrap/>
              <w:overflowPunct/>
              <w:topLinePunct w:val="0"/>
              <w:autoSpaceDE/>
              <w:autoSpaceDN/>
              <w:bidi w:val="0"/>
              <w:spacing w:line="240" w:lineRule="auto"/>
              <w:jc w:val="both"/>
              <w:textAlignment w:val="auto"/>
              <w:outlineLvl w:val="9"/>
              <w:rPr>
                <w:rFonts w:hint="default" w:eastAsia="宋体"/>
                <w:color w:val="auto"/>
                <w:sz w:val="21"/>
                <w:szCs w:val="21"/>
                <w:lang w:val="en-US" w:eastAsia="zh-CN"/>
              </w:rPr>
            </w:pPr>
          </w:p>
        </w:tc>
        <w:tc>
          <w:tcPr>
            <w:tcW w:w="10868"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eastAsia="宋体"/>
                <w:color w:val="auto"/>
                <w:sz w:val="21"/>
                <w:szCs w:val="21"/>
                <w:lang w:eastAsia="zh-CN"/>
              </w:rPr>
            </w:pPr>
            <w:r>
              <w:rPr>
                <w:rFonts w:hint="eastAsia"/>
                <w:color w:val="auto"/>
                <w:sz w:val="21"/>
                <w:szCs w:val="21"/>
                <w:lang w:val="en-US" w:eastAsia="zh-CN"/>
              </w:rPr>
              <w:t>该</w:t>
            </w:r>
            <w:r>
              <w:rPr>
                <w:rFonts w:hint="eastAsia"/>
                <w:color w:val="auto"/>
                <w:sz w:val="21"/>
                <w:szCs w:val="21"/>
              </w:rPr>
              <w:t>部门</w:t>
            </w:r>
            <w:r>
              <w:rPr>
                <w:rFonts w:hint="eastAsia"/>
                <w:color w:val="auto"/>
                <w:sz w:val="21"/>
                <w:szCs w:val="21"/>
                <w:lang w:eastAsia="zh-CN"/>
              </w:rPr>
              <w:t>职责</w:t>
            </w:r>
            <w:r>
              <w:rPr>
                <w:rFonts w:hint="eastAsia"/>
                <w:color w:val="auto"/>
                <w:sz w:val="21"/>
                <w:szCs w:val="21"/>
              </w:rPr>
              <w:t>主要负责</w:t>
            </w:r>
            <w:r>
              <w:rPr>
                <w:rFonts w:hint="eastAsia"/>
                <w:color w:val="auto"/>
                <w:sz w:val="21"/>
                <w:szCs w:val="21"/>
                <w:lang w:val="en-US" w:eastAsia="zh-CN"/>
              </w:rPr>
              <w:t>公司原材料采购、销售</w:t>
            </w:r>
            <w:r>
              <w:rPr>
                <w:rFonts w:hint="eastAsia"/>
                <w:color w:val="auto"/>
                <w:sz w:val="21"/>
                <w:szCs w:val="21"/>
                <w:lang w:eastAsia="zh-CN"/>
              </w:rPr>
              <w:t>等工作的</w:t>
            </w:r>
            <w:r>
              <w:rPr>
                <w:rFonts w:hint="eastAsia"/>
                <w:color w:val="auto"/>
                <w:sz w:val="21"/>
                <w:szCs w:val="21"/>
              </w:rPr>
              <w:t>控制</w:t>
            </w:r>
            <w:r>
              <w:rPr>
                <w:rFonts w:hint="eastAsia"/>
                <w:color w:val="auto"/>
                <w:sz w:val="21"/>
                <w:szCs w:val="21"/>
                <w:lang w:val="en-US" w:eastAsia="zh-CN"/>
              </w:rPr>
              <w:t>以及</w:t>
            </w:r>
            <w:r>
              <w:rPr>
                <w:rFonts w:hint="eastAsia" w:ascii="宋体" w:hAnsi="宋体" w:cs="宋体"/>
                <w:color w:val="auto"/>
                <w:kern w:val="0"/>
                <w:sz w:val="21"/>
                <w:szCs w:val="21"/>
                <w:lang w:val="en-US" w:eastAsia="zh-CN"/>
              </w:rPr>
              <w:t>采购</w:t>
            </w:r>
            <w:r>
              <w:rPr>
                <w:rFonts w:hint="eastAsia" w:ascii="宋体" w:hAnsi="宋体" w:eastAsia="宋体" w:cs="宋体"/>
                <w:color w:val="auto"/>
                <w:kern w:val="0"/>
                <w:sz w:val="21"/>
                <w:szCs w:val="21"/>
                <w:lang w:val="en-US" w:eastAsia="zh-CN"/>
              </w:rPr>
              <w:t>过程的控制</w:t>
            </w:r>
            <w:r>
              <w:rPr>
                <w:rFonts w:hint="eastAsia" w:ascii="宋体" w:hAnsi="宋体" w:cs="宋体"/>
                <w:color w:val="auto"/>
                <w:kern w:val="0"/>
                <w:sz w:val="21"/>
                <w:szCs w:val="21"/>
                <w:lang w:val="en-US" w:eastAsia="zh-CN"/>
              </w:rPr>
              <w:t>及</w:t>
            </w:r>
            <w:r>
              <w:rPr>
                <w:rFonts w:hint="eastAsia" w:ascii="宋体" w:hAnsi="宋体" w:eastAsia="宋体" w:cs="宋体"/>
                <w:color w:val="auto"/>
                <w:kern w:val="0"/>
                <w:sz w:val="21"/>
                <w:szCs w:val="21"/>
                <w:lang w:val="en-US" w:eastAsia="zh-CN"/>
              </w:rPr>
              <w:t>相应环境和职业健康安全的运行控制</w:t>
            </w:r>
            <w:r>
              <w:rPr>
                <w:rFonts w:hint="eastAsia"/>
                <w:color w:val="auto"/>
                <w:sz w:val="21"/>
                <w:szCs w:val="21"/>
              </w:rPr>
              <w:t>。</w:t>
            </w:r>
            <w:r>
              <w:rPr>
                <w:rFonts w:hint="eastAsia"/>
                <w:color w:val="auto"/>
                <w:sz w:val="21"/>
                <w:szCs w:val="21"/>
                <w:lang w:eastAsia="zh-CN"/>
              </w:rPr>
              <w:t>通过手册形式颁布实施。个人岗位职责权限已通过公司制度形式下发实施。</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color w:val="auto"/>
                <w:sz w:val="21"/>
                <w:szCs w:val="21"/>
              </w:rPr>
            </w:pPr>
            <w:r>
              <w:rPr>
                <w:rFonts w:hint="eastAsia"/>
                <w:color w:val="auto"/>
                <w:sz w:val="21"/>
                <w:szCs w:val="21"/>
                <w:lang w:val="en-US" w:eastAsia="zh-CN"/>
              </w:rPr>
              <w:t>与部门</w:t>
            </w:r>
            <w:r>
              <w:rPr>
                <w:rFonts w:hint="eastAsia"/>
                <w:color w:val="auto"/>
                <w:sz w:val="21"/>
                <w:szCs w:val="21"/>
              </w:rPr>
              <w:t>负责人沟通，</w:t>
            </w:r>
            <w:r>
              <w:rPr>
                <w:rFonts w:hint="eastAsia"/>
                <w:color w:val="auto"/>
                <w:sz w:val="21"/>
                <w:szCs w:val="21"/>
                <w:lang w:eastAsia="zh-CN"/>
              </w:rPr>
              <w:t>口述</w:t>
            </w:r>
            <w:r>
              <w:rPr>
                <w:rFonts w:hint="eastAsia"/>
                <w:color w:val="auto"/>
                <w:sz w:val="21"/>
                <w:szCs w:val="21"/>
              </w:rPr>
              <w:t>的</w:t>
            </w:r>
            <w:r>
              <w:rPr>
                <w:rFonts w:hint="eastAsia"/>
                <w:color w:val="auto"/>
                <w:sz w:val="21"/>
                <w:szCs w:val="21"/>
                <w:lang w:eastAsia="zh-CN"/>
              </w:rPr>
              <w:t>部门及个人</w:t>
            </w:r>
            <w:r>
              <w:rPr>
                <w:rFonts w:hint="eastAsia"/>
                <w:color w:val="auto"/>
                <w:sz w:val="21"/>
                <w:szCs w:val="21"/>
              </w:rPr>
              <w:t>职责和权限与</w:t>
            </w:r>
            <w:r>
              <w:rPr>
                <w:rFonts w:hint="eastAsia"/>
                <w:color w:val="auto"/>
                <w:sz w:val="21"/>
                <w:szCs w:val="21"/>
                <w:lang w:eastAsia="zh-CN"/>
              </w:rPr>
              <w:t>公司文件描述</w:t>
            </w:r>
            <w:r>
              <w:rPr>
                <w:rFonts w:hint="eastAsia"/>
                <w:color w:val="auto"/>
                <w:sz w:val="21"/>
                <w:szCs w:val="21"/>
              </w:rPr>
              <w:t>的基本一致。</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目标及其实现的策划总要求</w:t>
            </w:r>
          </w:p>
          <w:p>
            <w:pPr>
              <w:keepNext w:val="0"/>
              <w:keepLines w:val="0"/>
              <w:pageBreakBefore w:val="0"/>
              <w:widowControl w:val="0"/>
              <w:kinsoku/>
              <w:wordWrap/>
              <w:overflowPunct/>
              <w:topLinePunct w:val="0"/>
              <w:autoSpaceDE/>
              <w:autoSpaceDN/>
              <w:bidi w:val="0"/>
              <w:spacing w:line="240" w:lineRule="auto"/>
              <w:jc w:val="both"/>
              <w:textAlignment w:val="auto"/>
              <w:outlineLvl w:val="9"/>
              <w:rPr>
                <w:color w:val="auto"/>
                <w:sz w:val="21"/>
                <w:szCs w:val="21"/>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QEO</w:t>
            </w:r>
            <w:r>
              <w:rPr>
                <w:rFonts w:hint="eastAsia" w:ascii="宋体" w:hAnsi="宋体" w:eastAsia="宋体" w:cs="宋体"/>
                <w:color w:val="auto"/>
                <w:kern w:val="0"/>
                <w:sz w:val="21"/>
                <w:szCs w:val="21"/>
                <w:lang w:val="en-US" w:eastAsia="zh-CN"/>
              </w:rPr>
              <w:t>6</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2</w:t>
            </w:r>
          </w:p>
          <w:p>
            <w:pPr>
              <w:keepNext w:val="0"/>
              <w:keepLines w:val="0"/>
              <w:pageBreakBefore w:val="0"/>
              <w:widowControl w:val="0"/>
              <w:kinsoku/>
              <w:wordWrap/>
              <w:overflowPunct/>
              <w:topLinePunct w:val="0"/>
              <w:autoSpaceDE/>
              <w:autoSpaceDN/>
              <w:bidi w:val="0"/>
              <w:spacing w:line="240" w:lineRule="auto"/>
              <w:jc w:val="both"/>
              <w:textAlignment w:val="auto"/>
              <w:outlineLvl w:val="9"/>
              <w:rPr>
                <w:color w:val="auto"/>
                <w:sz w:val="21"/>
                <w:szCs w:val="21"/>
              </w:rPr>
            </w:pPr>
          </w:p>
        </w:tc>
        <w:tc>
          <w:tcPr>
            <w:tcW w:w="10868"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color w:val="auto"/>
                <w:sz w:val="21"/>
                <w:szCs w:val="21"/>
                <w:lang w:val="en-US" w:eastAsia="zh-CN"/>
              </w:rPr>
            </w:pPr>
            <w:r>
              <w:rPr>
                <w:rFonts w:hint="eastAsia"/>
                <w:color w:val="auto"/>
                <w:sz w:val="21"/>
                <w:szCs w:val="21"/>
                <w:lang w:val="en-US" w:eastAsia="zh-CN"/>
              </w:rPr>
              <w:t>本部门分解QEO质量目标有：</w:t>
            </w:r>
          </w:p>
          <w:p>
            <w:pPr>
              <w:pStyle w:val="4"/>
              <w:keepLines w:val="0"/>
              <w:pageBreakBefore w:val="0"/>
              <w:kinsoku/>
              <w:wordWrap/>
              <w:topLinePunct w:val="0"/>
              <w:bidi w:val="0"/>
              <w:spacing w:line="240" w:lineRule="auto"/>
              <w:rPr>
                <w:rFonts w:hint="eastAsia"/>
                <w:color w:val="auto"/>
                <w:sz w:val="21"/>
                <w:szCs w:val="21"/>
                <w:lang w:val="en-US" w:eastAsia="zh-CN"/>
              </w:rPr>
            </w:pPr>
            <w:r>
              <w:drawing>
                <wp:inline distT="0" distB="0" distL="114300" distR="114300">
                  <wp:extent cx="6755765" cy="1461770"/>
                  <wp:effectExtent l="0" t="0" r="10795" b="127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3"/>
                          <a:stretch>
                            <a:fillRect/>
                          </a:stretch>
                        </pic:blipFill>
                        <pic:spPr>
                          <a:xfrm>
                            <a:off x="0" y="0"/>
                            <a:ext cx="6755765" cy="1461770"/>
                          </a:xfrm>
                          <a:prstGeom prst="rect">
                            <a:avLst/>
                          </a:prstGeom>
                          <a:noFill/>
                          <a:ln>
                            <a:noFill/>
                          </a:ln>
                        </pic:spPr>
                      </pic:pic>
                    </a:graphicData>
                  </a:graphic>
                </wp:inline>
              </w:drawing>
            </w:r>
          </w:p>
          <w:p>
            <w:pPr>
              <w:pStyle w:val="4"/>
              <w:keepLines w:val="0"/>
              <w:pageBreakBefore w:val="0"/>
              <w:numPr>
                <w:ilvl w:val="0"/>
                <w:numId w:val="5"/>
              </w:numPr>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顾客满意度≥90分       93分</w:t>
            </w:r>
          </w:p>
          <w:p>
            <w:pPr>
              <w:pStyle w:val="4"/>
              <w:keepLines w:val="0"/>
              <w:pageBreakBefore w:val="0"/>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 xml:space="preserve">2、及时交付率100%        100% </w:t>
            </w:r>
          </w:p>
          <w:p>
            <w:pPr>
              <w:pStyle w:val="4"/>
              <w:keepLines w:val="0"/>
              <w:pageBreakBefore w:val="0"/>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 xml:space="preserve">3、供方评审率100%        100% </w:t>
            </w:r>
          </w:p>
          <w:p>
            <w:pPr>
              <w:pStyle w:val="4"/>
              <w:keepLines w:val="0"/>
              <w:pageBreakBefore w:val="0"/>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 xml:space="preserve">4、采购产品验收合格率≥95% 100% </w:t>
            </w:r>
          </w:p>
          <w:p>
            <w:pPr>
              <w:pStyle w:val="4"/>
              <w:keepLines w:val="0"/>
              <w:pageBreakBefore w:val="0"/>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5、固体废弃物回收率 100%—  100%</w:t>
            </w:r>
          </w:p>
          <w:p>
            <w:pPr>
              <w:pStyle w:val="4"/>
              <w:keepLines w:val="0"/>
              <w:pageBreakBefore w:val="0"/>
              <w:kinsoku/>
              <w:wordWrap/>
              <w:topLinePunct w:val="0"/>
              <w:bidi w:val="0"/>
              <w:spacing w:line="240" w:lineRule="auto"/>
              <w:rPr>
                <w:rFonts w:hint="eastAsia"/>
                <w:color w:val="auto"/>
                <w:sz w:val="21"/>
                <w:szCs w:val="21"/>
                <w:lang w:val="en-US" w:eastAsia="zh-CN"/>
              </w:rPr>
            </w:pPr>
            <w:r>
              <w:rPr>
                <w:rFonts w:hint="eastAsia"/>
                <w:color w:val="auto"/>
                <w:sz w:val="21"/>
                <w:szCs w:val="21"/>
                <w:lang w:val="en-US" w:eastAsia="zh-CN"/>
              </w:rPr>
              <w:t xml:space="preserve">6、火灾事故为零            0 </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color w:val="auto"/>
                <w:sz w:val="21"/>
                <w:szCs w:val="21"/>
                <w:lang w:val="en-US" w:eastAsia="zh-CN"/>
              </w:rPr>
            </w:pPr>
            <w:r>
              <w:rPr>
                <w:rFonts w:hint="eastAsia"/>
                <w:color w:val="auto"/>
                <w:sz w:val="21"/>
                <w:szCs w:val="21"/>
                <w:lang w:val="en-US" w:eastAsia="zh-CN"/>
              </w:rPr>
              <w:t>提供《目标考核表》，目标基本可量化可测量。最近一次考核2022年7月1日考核情况，业务部管理目标均已完成。考核人：樊亚南，</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vAlign w:val="top"/>
          </w:tcPr>
          <w:p>
            <w:pPr>
              <w:keepNext w:val="0"/>
              <w:keepLines w:val="0"/>
              <w:pageBreakBefore w:val="0"/>
              <w:widowControl w:val="0"/>
              <w:kinsoku/>
              <w:wordWrap/>
              <w:overflowPunct/>
              <w:topLinePunct w:val="0"/>
              <w:autoSpaceDE/>
              <w:autoSpaceDN/>
              <w:bidi w:val="0"/>
              <w:spacing w:line="240" w:lineRule="auto"/>
              <w:jc w:val="both"/>
              <w:textAlignment w:val="auto"/>
              <w:outlineLvl w:val="9"/>
              <w:rPr>
                <w:rFonts w:hint="eastAsia"/>
                <w:color w:val="auto"/>
                <w:sz w:val="21"/>
                <w:szCs w:val="21"/>
              </w:rPr>
            </w:pPr>
            <w:r>
              <w:rPr>
                <w:rFonts w:hint="eastAsia" w:cs="Arial" w:asciiTheme="minorEastAsia" w:hAnsiTheme="minorEastAsia" w:eastAsiaTheme="minorEastAsia"/>
                <w:color w:val="auto"/>
                <w:sz w:val="21"/>
                <w:szCs w:val="21"/>
              </w:rPr>
              <w:t>产品和服务的要求</w:t>
            </w:r>
          </w:p>
        </w:tc>
        <w:tc>
          <w:tcPr>
            <w:tcW w:w="960" w:type="dxa"/>
            <w:vAlign w:val="top"/>
          </w:tcPr>
          <w:p>
            <w:pPr>
              <w:keepNext w:val="0"/>
              <w:keepLines w:val="0"/>
              <w:pageBreakBefore w:val="0"/>
              <w:widowControl w:val="0"/>
              <w:kinsoku/>
              <w:wordWrap/>
              <w:overflowPunct/>
              <w:topLinePunct w:val="0"/>
              <w:autoSpaceDE/>
              <w:autoSpaceDN/>
              <w:bidi w:val="0"/>
              <w:spacing w:line="240" w:lineRule="auto"/>
              <w:jc w:val="both"/>
              <w:textAlignment w:val="auto"/>
              <w:outlineLvl w:val="9"/>
              <w:rPr>
                <w:color w:val="auto"/>
                <w:sz w:val="21"/>
                <w:szCs w:val="21"/>
              </w:rPr>
            </w:pPr>
            <w:r>
              <w:rPr>
                <w:rFonts w:hint="eastAsia"/>
                <w:color w:val="auto"/>
                <w:sz w:val="21"/>
                <w:szCs w:val="21"/>
                <w:lang w:val="en-US" w:eastAsia="zh-CN"/>
              </w:rPr>
              <w:t>Q</w:t>
            </w:r>
            <w:r>
              <w:rPr>
                <w:rFonts w:hint="eastAsia" w:cs="Arial" w:asciiTheme="minorEastAsia" w:hAnsiTheme="minorEastAsia" w:eastAsiaTheme="minorEastAsia"/>
                <w:color w:val="auto"/>
                <w:sz w:val="21"/>
                <w:szCs w:val="21"/>
              </w:rPr>
              <w:t>8.2</w:t>
            </w: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pPr>
            <w:r>
              <w:rPr>
                <w:rFonts w:hint="eastAsia"/>
                <w:lang w:eastAsia="zh-CN"/>
              </w:rPr>
              <w:t>业务部</w:t>
            </w:r>
            <w:r>
              <w:rPr>
                <w:rFonts w:hint="eastAsia"/>
              </w:rPr>
              <w:t>通过和客户电话联系、上门回访、邮箱联系等方式进行</w:t>
            </w:r>
            <w:r>
              <w:rPr>
                <w:rFonts w:hint="eastAsia"/>
                <w:lang w:eastAsia="zh-CN"/>
              </w:rPr>
              <w:t>生产</w:t>
            </w:r>
            <w:r>
              <w:rPr>
                <w:rFonts w:hint="eastAsia"/>
              </w:rPr>
              <w:t>宣传，向顾客介绍</w:t>
            </w:r>
            <w:r>
              <w:rPr>
                <w:rFonts w:hint="eastAsia"/>
                <w:lang w:eastAsia="zh-CN"/>
              </w:rPr>
              <w:t>生产</w:t>
            </w:r>
            <w:r>
              <w:rPr>
                <w:rFonts w:hint="eastAsia"/>
              </w:rPr>
              <w:t>，回答顾客的咨询，让顾客了解公司及</w:t>
            </w:r>
            <w:r>
              <w:rPr>
                <w:rFonts w:hint="eastAsia"/>
                <w:lang w:eastAsia="zh-CN"/>
              </w:rPr>
              <w:t>生产</w:t>
            </w:r>
            <w:r>
              <w:rPr>
                <w:rFonts w:hint="eastAsia"/>
              </w:rPr>
              <w:t>情况。</w:t>
            </w:r>
            <w:r>
              <w:rPr>
                <w:rFonts w:hint="eastAsia"/>
                <w:lang w:eastAsia="zh-CN"/>
              </w:rPr>
              <w:t>业务部</w:t>
            </w:r>
            <w:r>
              <w:rPr>
                <w:rFonts w:hint="eastAsia"/>
              </w:rPr>
              <w:t>负责就合同或订单的处理，合同的评审，向顾客提供符合要求的</w:t>
            </w:r>
            <w:r>
              <w:rPr>
                <w:rFonts w:hint="eastAsia"/>
                <w:lang w:eastAsia="zh-CN"/>
              </w:rPr>
              <w:t>生产</w:t>
            </w:r>
            <w:r>
              <w:rPr>
                <w:rFonts w:hint="eastAsia"/>
              </w:rPr>
              <w:t>。每年向顾客发放满意度调查表</w:t>
            </w:r>
            <w:r>
              <w:rPr>
                <w:rFonts w:hint="eastAsia"/>
                <w:lang w:eastAsia="zh-CN"/>
              </w:rPr>
              <w:t>或</w:t>
            </w:r>
            <w:r>
              <w:rPr>
                <w:rFonts w:hint="eastAsia"/>
                <w:lang w:val="en-US" w:eastAsia="zh-CN"/>
              </w:rPr>
              <w:t>QQ\</w:t>
            </w:r>
            <w:r>
              <w:rPr>
                <w:rFonts w:hint="eastAsia"/>
                <w:lang w:eastAsia="zh-CN"/>
              </w:rPr>
              <w:t>微信等网络形式</w:t>
            </w:r>
            <w:r>
              <w:rPr>
                <w:rFonts w:hint="eastAsia"/>
              </w:rPr>
              <w:t>了解顾客的需求和期望。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pPr>
            <w:r>
              <w:rPr>
                <w:rFonts w:hint="eastAsia"/>
              </w:rPr>
              <w:t>公司编制的管理手册中，规定了与</w:t>
            </w:r>
            <w:r>
              <w:rPr>
                <w:rFonts w:hint="eastAsia"/>
                <w:lang w:eastAsia="zh-CN"/>
              </w:rPr>
              <w:t>生产</w:t>
            </w:r>
            <w:r>
              <w:rPr>
                <w:rFonts w:hint="eastAsia"/>
              </w:rPr>
              <w:t>有关要求的确定、评审以及更改的职责和工作流程要求。顾客明确规定的要求即有</w:t>
            </w:r>
            <w:r>
              <w:rPr>
                <w:rFonts w:hint="eastAsia"/>
                <w:lang w:eastAsia="zh-CN"/>
              </w:rPr>
              <w:t>生产</w:t>
            </w:r>
            <w:r>
              <w:rPr>
                <w:rFonts w:hint="eastAsia"/>
              </w:rPr>
              <w:t>本身的质量要求，也包括后续活动的要求。顾客没有明确规定但预期或规定用途所必要的要求</w:t>
            </w:r>
            <w:r>
              <w:rPr>
                <w:rFonts w:hint="eastAsia"/>
                <w:lang w:eastAsia="zh-CN"/>
              </w:rPr>
              <w:t>及</w:t>
            </w:r>
            <w:r>
              <w:rPr>
                <w:rFonts w:hint="eastAsia"/>
              </w:rPr>
              <w:t>有关的法律法规的要求。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pPr>
            <w:r>
              <w:rPr>
                <w:rFonts w:hint="eastAsia"/>
              </w:rPr>
              <w:t>公司承接业务的方式主要是：通过与顾客签订合同，公司按顾客要求组织</w:t>
            </w:r>
            <w:r>
              <w:rPr>
                <w:rFonts w:hint="eastAsia"/>
                <w:lang w:eastAsia="zh-CN"/>
              </w:rPr>
              <w:t>生产</w:t>
            </w:r>
            <w:r>
              <w:rPr>
                <w:rFonts w:hint="eastAsia"/>
              </w:rPr>
              <w:t>，并以</w:t>
            </w:r>
            <w:r>
              <w:rPr>
                <w:rFonts w:hint="eastAsia"/>
                <w:lang w:eastAsia="zh-CN"/>
              </w:rPr>
              <w:t>手机、微信</w:t>
            </w:r>
            <w:r>
              <w:rPr>
                <w:rFonts w:hint="eastAsia"/>
              </w:rPr>
              <w:t>等方式进行沟通、确认。</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pPr>
            <w:r>
              <w:rPr>
                <w:rFonts w:hint="eastAsia"/>
                <w:lang w:eastAsia="zh-CN"/>
              </w:rPr>
              <w:t>公司生产品种</w:t>
            </w:r>
            <w:r>
              <w:rPr>
                <w:rFonts w:hint="eastAsia"/>
              </w:rPr>
              <w:t>基本已成熟，</w:t>
            </w:r>
            <w:r>
              <w:rPr>
                <w:rFonts w:hint="eastAsia"/>
                <w:lang w:eastAsia="zh-CN"/>
              </w:rPr>
              <w:t>业务部</w:t>
            </w:r>
            <w:r>
              <w:rPr>
                <w:rFonts w:hint="eastAsia"/>
              </w:rPr>
              <w:t>部</w:t>
            </w:r>
            <w:r>
              <w:rPr>
                <w:rFonts w:hint="eastAsia"/>
                <w:lang w:val="en-US" w:eastAsia="zh-CN"/>
              </w:rPr>
              <w:t xml:space="preserve">等相关部门签字提交总经理签字  </w:t>
            </w:r>
            <w:r>
              <w:rPr>
                <w:rFonts w:hint="eastAsia"/>
              </w:rPr>
              <w:t>审核后直接在合同上签字即完成合同评审，特殊合同需相关部门人员一起评审。目前承接的合同都是常规合同</w:t>
            </w:r>
            <w:r>
              <w:rPr>
                <w:rFonts w:hint="eastAsia"/>
                <w:lang w:val="en-US" w:eastAsia="zh-CN"/>
              </w:rPr>
              <w:t>与框架合同</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lang w:val="en-US" w:eastAsia="zh-CN"/>
              </w:rPr>
            </w:pPr>
            <w:r>
              <w:rPr>
                <w:rFonts w:hint="eastAsia"/>
                <w:lang w:eastAsia="zh-CN"/>
              </w:rPr>
              <w:t>1、20</w:t>
            </w:r>
            <w:r>
              <w:rPr>
                <w:rFonts w:hint="eastAsia"/>
                <w:lang w:val="en-US" w:eastAsia="zh-CN"/>
              </w:rPr>
              <w:t>21.8.13与廊坊市第一小学签订的</w:t>
            </w:r>
            <w:r>
              <w:rPr>
                <w:rFonts w:hint="eastAsia"/>
                <w:lang w:eastAsia="zh-CN"/>
              </w:rPr>
              <w:t>销售讲桌、办公椅、办公桌、文件柜、学生课桌椅、会议桌、会议椅、沙发、茶几、茶水柜、储物柜</w:t>
            </w:r>
            <w:r>
              <w:rPr>
                <w:rFonts w:hint="eastAsia"/>
                <w:lang w:val="en-US" w:eastAsia="zh-CN"/>
              </w:rPr>
              <w:t>等产品合同，合同规定了质量检验、付款方式、违约责任等条款，要求明确，合同评审时间2021年8月12日，评审人：樊亚南、王艳朋、乔斌。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lang w:val="en-US" w:eastAsia="zh-CN"/>
              </w:rPr>
            </w:pPr>
            <w:r>
              <w:rPr>
                <w:rFonts w:hint="eastAsia"/>
                <w:lang w:val="en-US" w:eastAsia="zh-CN"/>
              </w:rPr>
              <w:t>2、2022年4月16日与梁山京师华宇教育发展有限公司签订上下床、餐桌椅、书架、阅览桌、阅览椅等产品</w:t>
            </w:r>
            <w:r>
              <w:rPr>
                <w:rFonts w:hint="eastAsia"/>
                <w:lang w:eastAsia="zh-CN"/>
              </w:rPr>
              <w:t>销售</w:t>
            </w:r>
            <w:r>
              <w:rPr>
                <w:rFonts w:hint="eastAsia"/>
                <w:lang w:val="en-US" w:eastAsia="zh-CN"/>
              </w:rPr>
              <w:t>合同，合同规定了质量检验、交付时间、付款方式、违约责任等条款，要求明确，合同评审时间2022年4月15日。合同评审人：樊亚南、王艳朋、乔斌。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lang w:val="en-US" w:eastAsia="zh-CN"/>
              </w:rPr>
            </w:pPr>
            <w:r>
              <w:rPr>
                <w:rFonts w:hint="eastAsia"/>
                <w:lang w:val="en-US" w:eastAsia="zh-CN"/>
              </w:rPr>
              <w:t>3、2022年6月3日与赤峰市松山区教育局签订</w:t>
            </w:r>
            <w:r>
              <w:rPr>
                <w:rFonts w:hint="eastAsia"/>
                <w:lang w:eastAsia="zh-CN"/>
              </w:rPr>
              <w:t>销售</w:t>
            </w:r>
            <w:r>
              <w:rPr>
                <w:rFonts w:hint="eastAsia"/>
                <w:lang w:val="en-US" w:eastAsia="zh-CN"/>
              </w:rPr>
              <w:t>课座椅等产品的销售合同，合同规定了质量检验、交付时间、付款方式、违约责任等条款，要求明确，合同评审时间：2022年6月2日评审人：樊亚南、王艳朋、乔斌。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lang w:val="en-US" w:eastAsia="zh-CN"/>
              </w:rPr>
            </w:pPr>
            <w:r>
              <w:rPr>
                <w:rFonts w:hint="eastAsia"/>
                <w:lang w:val="en-US" w:eastAsia="zh-CN"/>
              </w:rPr>
              <w:t>以上合同均已实施。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pPr>
            <w:r>
              <w:rPr>
                <w:rFonts w:hint="eastAsia"/>
              </w:rPr>
              <w:t>与顾客的沟通由</w:t>
            </w:r>
            <w:r>
              <w:rPr>
                <w:rFonts w:hint="eastAsia"/>
                <w:lang w:eastAsia="zh-CN"/>
              </w:rPr>
              <w:t>业务部</w:t>
            </w:r>
            <w:r>
              <w:rPr>
                <w:rFonts w:hint="eastAsia"/>
              </w:rPr>
              <w:t>负责</w:t>
            </w:r>
            <w:r>
              <w:rPr>
                <w:rFonts w:hint="eastAsia"/>
                <w:lang w:eastAsia="zh-CN"/>
              </w:rPr>
              <w:t>沟通</w:t>
            </w:r>
            <w:r>
              <w:rPr>
                <w:rFonts w:hint="eastAsia"/>
                <w:lang w:val="en-US" w:eastAsia="zh-CN"/>
              </w:rPr>
              <w:t>通过手机、传真、微信等</w:t>
            </w:r>
            <w:r>
              <w:rPr>
                <w:rFonts w:hint="eastAsia"/>
              </w:rPr>
              <w:t>直接与客户保持日常联系，其内容包括：特殊要求、价格、后续</w:t>
            </w:r>
            <w:r>
              <w:rPr>
                <w:rFonts w:hint="eastAsia"/>
                <w:lang w:eastAsia="zh-CN"/>
              </w:rPr>
              <w:t>生产、</w:t>
            </w:r>
            <w:r>
              <w:rPr>
                <w:rFonts w:hint="eastAsia"/>
                <w:lang w:val="en-US" w:eastAsia="zh-CN"/>
              </w:rPr>
              <w:t>售后服务</w:t>
            </w:r>
            <w:r>
              <w:rPr>
                <w:rFonts w:hint="eastAsia"/>
              </w:rPr>
              <w:t>等。</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lang w:eastAsia="zh-CN"/>
              </w:rPr>
            </w:pPr>
            <w:r>
              <w:rPr>
                <w:rFonts w:hint="eastAsia"/>
              </w:rPr>
              <w:t>公司暂无合同变更情况发生</w:t>
            </w:r>
            <w:r>
              <w:rPr>
                <w:rFonts w:hint="eastAsia"/>
                <w:lang w:eastAsia="zh-CN"/>
              </w:rPr>
              <w:t>。</w:t>
            </w:r>
          </w:p>
          <w:p>
            <w:pPr>
              <w:pStyle w:val="2"/>
              <w:rPr>
                <w:rFonts w:hint="eastAsia"/>
              </w:rPr>
            </w:pPr>
            <w:r>
              <w:drawing>
                <wp:inline distT="0" distB="0" distL="114300" distR="114300">
                  <wp:extent cx="1501775" cy="2018665"/>
                  <wp:effectExtent l="0" t="0" r="6985" b="825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4"/>
                          <a:stretch>
                            <a:fillRect/>
                          </a:stretch>
                        </pic:blipFill>
                        <pic:spPr>
                          <a:xfrm>
                            <a:off x="0" y="0"/>
                            <a:ext cx="1501775" cy="2018665"/>
                          </a:xfrm>
                          <a:prstGeom prst="rect">
                            <a:avLst/>
                          </a:prstGeom>
                          <a:noFill/>
                          <a:ln>
                            <a:noFill/>
                          </a:ln>
                        </pic:spPr>
                      </pic:pic>
                    </a:graphicData>
                  </a:graphic>
                </wp:inline>
              </w:drawing>
            </w:r>
            <w:r>
              <w:drawing>
                <wp:inline distT="0" distB="0" distL="114300" distR="114300">
                  <wp:extent cx="1583055" cy="2085340"/>
                  <wp:effectExtent l="0" t="0" r="1905" b="254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5"/>
                          <a:stretch>
                            <a:fillRect/>
                          </a:stretch>
                        </pic:blipFill>
                        <pic:spPr>
                          <a:xfrm>
                            <a:off x="0" y="0"/>
                            <a:ext cx="1583055" cy="2085340"/>
                          </a:xfrm>
                          <a:prstGeom prst="rect">
                            <a:avLst/>
                          </a:prstGeom>
                          <a:noFill/>
                          <a:ln>
                            <a:noFill/>
                          </a:ln>
                        </pic:spPr>
                      </pic:pic>
                    </a:graphicData>
                  </a:graphic>
                </wp:inline>
              </w:drawing>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外部提供的过程、产品和服务的控制</w:t>
            </w:r>
          </w:p>
          <w:p>
            <w:pPr>
              <w:pStyle w:val="2"/>
              <w:keepLines w:val="0"/>
              <w:pageBreakBefore w:val="0"/>
              <w:kinsoku/>
              <w:wordWrap/>
              <w:topLinePunct w:val="0"/>
              <w:bidi w:val="0"/>
              <w:spacing w:before="0" w:after="0" w:line="240" w:lineRule="auto"/>
              <w:rPr>
                <w:rFonts w:hint="eastAsia" w:ascii="宋体" w:hAnsi="宋体" w:eastAsia="宋体" w:cs="宋体"/>
                <w:color w:val="auto"/>
                <w:sz w:val="21"/>
                <w:szCs w:val="21"/>
              </w:rPr>
            </w:pPr>
          </w:p>
          <w:p>
            <w:pPr>
              <w:pStyle w:val="18"/>
              <w:keepLines w:val="0"/>
              <w:pageBreakBefore w:val="0"/>
              <w:numPr>
                <w:ilvl w:val="3"/>
                <w:numId w:val="0"/>
              </w:numPr>
              <w:kinsoku/>
              <w:wordWrap/>
              <w:topLinePunct w:val="0"/>
              <w:bidi w:val="0"/>
              <w:spacing w:line="240" w:lineRule="auto"/>
              <w:ind w:leftChars="-339"/>
              <w:rPr>
                <w:rFonts w:hint="eastAsia" w:ascii="宋体" w:hAnsi="宋体" w:eastAsia="宋体" w:cs="宋体"/>
                <w:color w:val="auto"/>
                <w:sz w:val="21"/>
                <w:szCs w:val="21"/>
              </w:rPr>
            </w:pPr>
            <w:bookmarkStart w:id="1" w:name="_Toc17985693"/>
            <w:r>
              <w:rPr>
                <w:rFonts w:hint="eastAsia" w:ascii="宋体" w:hAnsi="宋体" w:eastAsia="宋体" w:cs="宋体"/>
                <w:color w:val="auto"/>
                <w:sz w:val="21"/>
                <w:szCs w:val="21"/>
              </w:rPr>
              <w:t>采购</w:t>
            </w:r>
            <w:bookmarkEnd w:id="1"/>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rPr>
              <w:t>Q</w:t>
            </w:r>
            <w:r>
              <w:rPr>
                <w:rFonts w:hint="eastAsia" w:ascii="宋体" w:hAnsi="宋体" w:eastAsia="宋体" w:cs="宋体"/>
                <w:color w:val="auto"/>
                <w:kern w:val="0"/>
                <w:sz w:val="21"/>
                <w:szCs w:val="21"/>
                <w:lang w:val="en-US" w:eastAsia="zh-CN"/>
              </w:rPr>
              <w:t>8.4</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rPr>
            </w:pPr>
          </w:p>
        </w:tc>
        <w:tc>
          <w:tcPr>
            <w:tcW w:w="1086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该</w:t>
            </w:r>
            <w:r>
              <w:rPr>
                <w:rFonts w:hint="eastAsia" w:ascii="宋体" w:hAnsi="宋体" w:eastAsia="宋体" w:cs="宋体"/>
                <w:color w:val="auto"/>
                <w:sz w:val="21"/>
                <w:szCs w:val="21"/>
                <w:highlight w:val="none"/>
              </w:rPr>
              <w:t>公司规定了供方选择和评定的方法、职责、要求和流程，明确了在下列情况下，组织应确定对外部提供的过程、</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实施的控制：a) 外部供方的过程、</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构成组织自身的</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的一部分；b) 外部供方替组织直接将</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提供给顾客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c) 组织决定由外部供方提供过程或部分过程。公司另外还编制了《供方质量</w:t>
            </w:r>
            <w:r>
              <w:rPr>
                <w:rFonts w:hint="eastAsia" w:ascii="宋体" w:hAnsi="宋体" w:eastAsia="宋体" w:cs="宋体"/>
                <w:color w:val="auto"/>
                <w:sz w:val="21"/>
                <w:szCs w:val="21"/>
                <w:highlight w:val="none"/>
                <w:lang w:eastAsia="zh-CN"/>
              </w:rPr>
              <w:t>管理制度</w:t>
            </w:r>
            <w:r>
              <w:rPr>
                <w:rFonts w:hint="eastAsia" w:ascii="宋体" w:hAnsi="宋体" w:eastAsia="宋体" w:cs="宋体"/>
                <w:color w:val="auto"/>
                <w:sz w:val="21"/>
                <w:szCs w:val="21"/>
                <w:highlight w:val="none"/>
              </w:rPr>
              <w:t>》，明确了基于外部供方提供所要求的过程、</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的能力，确定外部供方的评价、选择、绩效监视。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公司采购</w:t>
            </w:r>
            <w:r>
              <w:rPr>
                <w:rFonts w:hint="eastAsia" w:ascii="宋体" w:hAnsi="宋体" w:eastAsia="宋体" w:cs="宋体"/>
                <w:color w:val="auto"/>
                <w:sz w:val="21"/>
                <w:szCs w:val="21"/>
                <w:highlight w:val="none"/>
                <w:lang w:val="en-US" w:eastAsia="zh-CN"/>
              </w:rPr>
              <w:t>的原材料</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lang w:val="en-US" w:eastAsia="zh-CN"/>
              </w:rPr>
              <w:t>钢板、钢管、木板、刨花板、五金件</w:t>
            </w:r>
            <w:r>
              <w:rPr>
                <w:rFonts w:hint="eastAsia" w:ascii="宋体" w:hAnsi="宋体" w:eastAsia="宋体" w:cs="宋体"/>
                <w:b w:val="0"/>
                <w:bCs w:val="0"/>
                <w:color w:val="auto"/>
                <w:sz w:val="21"/>
                <w:szCs w:val="21"/>
                <w:lang w:val="en-US" w:eastAsia="zh-CN"/>
              </w:rPr>
              <w:t>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已编制形成《合格供方名录》</w:t>
            </w:r>
            <w:r>
              <w:rPr>
                <w:rFonts w:hint="eastAsia" w:ascii="宋体" w:hAnsi="宋体" w:eastAsia="宋体" w:cs="宋体"/>
                <w:color w:val="auto"/>
                <w:sz w:val="21"/>
                <w:szCs w:val="21"/>
                <w:highlight w:val="none"/>
                <w:lang w:val="en-US" w:eastAsia="zh-CN"/>
              </w:rPr>
              <w:t>共9家</w:t>
            </w:r>
            <w:r>
              <w:rPr>
                <w:rFonts w:hint="eastAsia" w:ascii="宋体" w:hAnsi="宋体" w:eastAsia="宋体" w:cs="宋体"/>
                <w:color w:val="auto"/>
                <w:sz w:val="21"/>
                <w:szCs w:val="21"/>
                <w:highlight w:val="none"/>
              </w:rPr>
              <w:t>：</w:t>
            </w:r>
          </w:p>
          <w:p>
            <w:pPr>
              <w:pStyle w:val="4"/>
              <w:keepLines w:val="0"/>
              <w:pageBreakBefore w:val="0"/>
              <w:kinsoku/>
              <w:wordWrap/>
              <w:topLinePunct w:val="0"/>
              <w:bidi w:val="0"/>
              <w:spacing w:line="240" w:lineRule="auto"/>
              <w:jc w:val="left"/>
              <w:rPr>
                <w:rFonts w:hint="eastAsia" w:ascii="宋体" w:hAnsi="宋体" w:eastAsia="宋体" w:cs="宋体"/>
                <w:color w:val="auto"/>
                <w:sz w:val="21"/>
                <w:szCs w:val="21"/>
              </w:rPr>
            </w:pPr>
            <w:r>
              <w:drawing>
                <wp:inline distT="0" distB="0" distL="114300" distR="114300">
                  <wp:extent cx="1341120" cy="1668145"/>
                  <wp:effectExtent l="0" t="0" r="0" b="825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6"/>
                          <a:stretch>
                            <a:fillRect/>
                          </a:stretch>
                        </pic:blipFill>
                        <pic:spPr>
                          <a:xfrm>
                            <a:off x="0" y="0"/>
                            <a:ext cx="1341120" cy="1668145"/>
                          </a:xfrm>
                          <a:prstGeom prst="rect">
                            <a:avLst/>
                          </a:prstGeom>
                          <a:noFill/>
                          <a:ln>
                            <a:noFill/>
                          </a:ln>
                        </pic:spPr>
                      </pic:pic>
                    </a:graphicData>
                  </a:graphic>
                </wp:inline>
              </w:drawing>
            </w:r>
          </w:p>
          <w:p>
            <w:pPr>
              <w:keepLines w:val="0"/>
              <w:pageBreakBefore w:val="0"/>
              <w:kinsoku/>
              <w:wordWrap/>
              <w:topLinePunct w:val="0"/>
              <w:bidi w:val="0"/>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制表人：</w:t>
            </w:r>
            <w:r>
              <w:rPr>
                <w:rFonts w:hint="eastAsia" w:ascii="宋体" w:hAnsi="宋体" w:eastAsia="宋体" w:cs="宋体"/>
                <w:color w:val="auto"/>
                <w:sz w:val="21"/>
                <w:szCs w:val="21"/>
                <w:lang w:val="en-US" w:eastAsia="zh-CN"/>
              </w:rPr>
              <w:t>樊亚南</w:t>
            </w:r>
            <w:r>
              <w:rPr>
                <w:rFonts w:hint="eastAsia" w:ascii="宋体" w:hAnsi="宋体" w:eastAsia="宋体" w:cs="宋体"/>
                <w:color w:val="auto"/>
                <w:sz w:val="21"/>
                <w:szCs w:val="21"/>
              </w:rPr>
              <w:t xml:space="preserve">      批准： </w:t>
            </w:r>
            <w:r>
              <w:rPr>
                <w:rFonts w:hint="eastAsia" w:ascii="宋体" w:hAnsi="宋体" w:eastAsia="宋体" w:cs="宋体"/>
                <w:color w:val="auto"/>
                <w:sz w:val="21"/>
                <w:szCs w:val="21"/>
                <w:lang w:val="en-US" w:eastAsia="zh-CN"/>
              </w:rPr>
              <w:t>牛金燕</w:t>
            </w:r>
            <w:r>
              <w:rPr>
                <w:rFonts w:hint="eastAsia" w:ascii="宋体" w:hAnsi="宋体" w:eastAsia="宋体" w:cs="宋体"/>
                <w:color w:val="auto"/>
                <w:sz w:val="21"/>
                <w:szCs w:val="21"/>
              </w:rPr>
              <w:t xml:space="preserve">           日期：20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查供方评价情况：</w:t>
            </w:r>
          </w:p>
          <w:p>
            <w:pPr>
              <w:pStyle w:val="3"/>
              <w:keepLines w:val="0"/>
              <w:pageBreakBefore w:val="0"/>
              <w:kinsoku/>
              <w:wordWrap/>
              <w:topLinePunct w:val="0"/>
              <w:bidi w:val="0"/>
              <w:spacing w:line="240" w:lineRule="auto"/>
              <w:jc w:val="left"/>
              <w:rPr>
                <w:rFonts w:hint="eastAsia" w:ascii="宋体" w:hAnsi="宋体" w:eastAsia="宋体" w:cs="宋体"/>
                <w:color w:val="auto"/>
                <w:sz w:val="21"/>
                <w:szCs w:val="21"/>
                <w:lang w:val="en-US" w:eastAsia="zh-CN"/>
              </w:rPr>
            </w:pPr>
            <w:r>
              <w:drawing>
                <wp:inline distT="0" distB="0" distL="114300" distR="114300">
                  <wp:extent cx="1385570" cy="1921510"/>
                  <wp:effectExtent l="0" t="0" r="1270" b="1397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7"/>
                          <a:stretch>
                            <a:fillRect/>
                          </a:stretch>
                        </pic:blipFill>
                        <pic:spPr>
                          <a:xfrm>
                            <a:off x="0" y="0"/>
                            <a:ext cx="1385570" cy="1921510"/>
                          </a:xfrm>
                          <a:prstGeom prst="rect">
                            <a:avLst/>
                          </a:prstGeom>
                          <a:noFill/>
                          <a:ln>
                            <a:noFill/>
                          </a:ln>
                        </pic:spPr>
                      </pic:pic>
                    </a:graphicData>
                  </a:graphic>
                </wp:inline>
              </w:drawing>
            </w:r>
            <w:r>
              <w:drawing>
                <wp:inline distT="0" distB="0" distL="114300" distR="114300">
                  <wp:extent cx="1405890" cy="1890395"/>
                  <wp:effectExtent l="0" t="0" r="11430" b="1460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8"/>
                          <a:stretch>
                            <a:fillRect/>
                          </a:stretch>
                        </pic:blipFill>
                        <pic:spPr>
                          <a:xfrm>
                            <a:off x="0" y="0"/>
                            <a:ext cx="1405890" cy="1890395"/>
                          </a:xfrm>
                          <a:prstGeom prst="rect">
                            <a:avLst/>
                          </a:prstGeom>
                          <a:noFill/>
                          <a:ln>
                            <a:noFill/>
                          </a:ln>
                        </pic:spPr>
                      </pic:pic>
                    </a:graphicData>
                  </a:graphic>
                </wp:inline>
              </w:drawing>
            </w:r>
            <w:r>
              <w:drawing>
                <wp:inline distT="0" distB="0" distL="114300" distR="114300">
                  <wp:extent cx="1405890" cy="1916430"/>
                  <wp:effectExtent l="0" t="0" r="11430" b="381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9"/>
                          <a:stretch>
                            <a:fillRect/>
                          </a:stretch>
                        </pic:blipFill>
                        <pic:spPr>
                          <a:xfrm>
                            <a:off x="0" y="0"/>
                            <a:ext cx="1405890" cy="1916430"/>
                          </a:xfrm>
                          <a:prstGeom prst="rect">
                            <a:avLst/>
                          </a:prstGeom>
                          <a:noFill/>
                          <a:ln>
                            <a:noFill/>
                          </a:ln>
                        </pic:spPr>
                      </pic:pic>
                    </a:graphicData>
                  </a:graphic>
                </wp:inline>
              </w:drawing>
            </w:r>
          </w:p>
          <w:p>
            <w:pPr>
              <w:keepNext w:val="0"/>
              <w:keepLines w:val="0"/>
              <w:pageBreakBefore w:val="0"/>
              <w:widowControl/>
              <w:suppressLineNumbers w:val="0"/>
              <w:kinsoku/>
              <w:wordWrap/>
              <w:topLinePunct w:val="0"/>
              <w:bidi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lang w:val="en-US" w:eastAsia="zh-CN" w:bidi="ar"/>
              </w:rPr>
              <w:t>查供方评价记录：安徽群益木业有限公司（饰面刨花板）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2022年1月5日</w:t>
            </w:r>
            <w:r>
              <w:rPr>
                <w:rFonts w:hint="eastAsia" w:ascii="宋体" w:hAnsi="宋体" w:eastAsia="宋体" w:cs="宋体"/>
                <w:color w:val="auto"/>
                <w:sz w:val="21"/>
                <w:szCs w:val="21"/>
                <w:highlight w:val="none"/>
              </w:rPr>
              <w:t>进行供方的评价，形成《合格供方评定记录表》一份，对</w:t>
            </w:r>
            <w:r>
              <w:rPr>
                <w:rFonts w:hint="eastAsia" w:ascii="宋体" w:hAnsi="宋体" w:eastAsia="宋体" w:cs="宋体"/>
                <w:color w:val="auto"/>
                <w:sz w:val="21"/>
                <w:szCs w:val="21"/>
                <w:highlight w:val="none"/>
                <w:lang w:val="en-US" w:eastAsia="zh-CN"/>
              </w:rPr>
              <w:t>资质、</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质量、价格、信誉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第三方认证</w:t>
            </w:r>
            <w:r>
              <w:rPr>
                <w:rFonts w:hint="eastAsia" w:ascii="宋体" w:hAnsi="宋体" w:eastAsia="宋体" w:cs="宋体"/>
                <w:color w:val="auto"/>
                <w:sz w:val="21"/>
                <w:szCs w:val="21"/>
                <w:highlight w:val="none"/>
              </w:rPr>
              <w:t>等内容进行评定。</w:t>
            </w:r>
            <w:r>
              <w:rPr>
                <w:rFonts w:hint="eastAsia" w:ascii="宋体" w:hAnsi="宋体" w:eastAsia="宋体" w:cs="宋体"/>
                <w:color w:val="auto"/>
                <w:sz w:val="21"/>
                <w:szCs w:val="21"/>
                <w:highlight w:val="none"/>
                <w:lang w:val="en-US" w:eastAsia="zh-CN"/>
              </w:rPr>
              <w:t>该供方长期公司合作，公司对其产品质量、交货期等充分信任。</w:t>
            </w:r>
            <w:r>
              <w:rPr>
                <w:rFonts w:hint="eastAsia" w:ascii="宋体" w:hAnsi="宋体" w:eastAsia="宋体" w:cs="宋体"/>
                <w:color w:val="auto"/>
                <w:sz w:val="21"/>
                <w:szCs w:val="21"/>
                <w:highlight w:val="none"/>
              </w:rPr>
              <w:t>结论为：同意列入合格供方。</w:t>
            </w:r>
            <w:r>
              <w:rPr>
                <w:rFonts w:hint="eastAsia" w:ascii="宋体" w:hAnsi="宋体" w:eastAsia="宋体" w:cs="宋体"/>
                <w:color w:val="auto"/>
                <w:sz w:val="21"/>
                <w:szCs w:val="21"/>
                <w:highlight w:val="none"/>
                <w:lang w:val="en-US" w:eastAsia="zh-CN"/>
              </w:rPr>
              <w:t>评价人：</w:t>
            </w:r>
            <w:r>
              <w:rPr>
                <w:rFonts w:hint="eastAsia" w:ascii="宋体" w:hAnsi="宋体" w:eastAsia="宋体" w:cs="宋体"/>
                <w:color w:val="auto"/>
                <w:sz w:val="21"/>
                <w:szCs w:val="21"/>
                <w:highlight w:val="none"/>
                <w:lang w:eastAsia="zh-CN"/>
              </w:rPr>
              <w:t>樊亚南</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rPr>
              <w:t>批准人：</w:t>
            </w:r>
            <w:r>
              <w:rPr>
                <w:rFonts w:hint="eastAsia" w:ascii="宋体" w:hAnsi="宋体" w:eastAsia="宋体" w:cs="宋体"/>
                <w:color w:val="auto"/>
                <w:sz w:val="21"/>
                <w:szCs w:val="21"/>
                <w:highlight w:val="none"/>
                <w:lang w:val="en-US" w:eastAsia="zh-CN"/>
              </w:rPr>
              <w:t>牛金燕</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2022年1月5日</w:t>
            </w:r>
          </w:p>
          <w:p>
            <w:pPr>
              <w:keepNext w:val="0"/>
              <w:keepLines w:val="0"/>
              <w:pageBreakBefore w:val="0"/>
              <w:widowControl/>
              <w:suppressLineNumbers w:val="0"/>
              <w:kinsoku/>
              <w:wordWrap/>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lang w:val="en-US" w:eastAsia="zh-CN" w:bidi="ar"/>
              </w:rPr>
              <w:t>查供方评价记录：霸州市洪祥科技有限公司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kern w:val="0"/>
                <w:sz w:val="21"/>
                <w:szCs w:val="21"/>
                <w:lang w:val="en-US" w:eastAsia="zh-CN" w:bidi="ar"/>
              </w:rPr>
              <w:t>板件加工</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2022年1月5日</w:t>
            </w:r>
            <w:r>
              <w:rPr>
                <w:rFonts w:hint="eastAsia" w:ascii="宋体" w:hAnsi="宋体" w:eastAsia="宋体" w:cs="宋体"/>
                <w:color w:val="auto"/>
                <w:sz w:val="21"/>
                <w:szCs w:val="21"/>
                <w:highlight w:val="none"/>
                <w:lang w:val="en-US" w:eastAsia="zh-CN"/>
              </w:rPr>
              <w:t>进行供</w:t>
            </w:r>
            <w:r>
              <w:rPr>
                <w:rFonts w:hint="eastAsia" w:ascii="宋体" w:hAnsi="宋体" w:eastAsia="宋体" w:cs="宋体"/>
                <w:color w:val="auto"/>
                <w:sz w:val="21"/>
                <w:szCs w:val="21"/>
                <w:highlight w:val="none"/>
              </w:rPr>
              <w:t>方的评价，形成《合格供方评定记录表》一份，对</w:t>
            </w:r>
            <w:r>
              <w:rPr>
                <w:rFonts w:hint="eastAsia" w:ascii="宋体" w:hAnsi="宋体" w:eastAsia="宋体" w:cs="宋体"/>
                <w:color w:val="auto"/>
                <w:sz w:val="21"/>
                <w:szCs w:val="21"/>
                <w:highlight w:val="none"/>
                <w:lang w:val="en-US" w:eastAsia="zh-CN"/>
              </w:rPr>
              <w:t>产品</w:t>
            </w:r>
            <w:r>
              <w:rPr>
                <w:rFonts w:hint="eastAsia" w:ascii="宋体" w:hAnsi="宋体" w:eastAsia="宋体" w:cs="宋体"/>
                <w:color w:val="auto"/>
                <w:sz w:val="21"/>
                <w:szCs w:val="21"/>
                <w:highlight w:val="none"/>
              </w:rPr>
              <w:t>质量、价格、信誉等内容进行评定。结论为：同意列入合格供方。</w:t>
            </w:r>
            <w:r>
              <w:rPr>
                <w:rFonts w:hint="eastAsia" w:ascii="宋体" w:hAnsi="宋体" w:eastAsia="宋体" w:cs="宋体"/>
                <w:color w:val="auto"/>
                <w:sz w:val="21"/>
                <w:szCs w:val="21"/>
                <w:highlight w:val="none"/>
                <w:lang w:val="en-US" w:eastAsia="zh-CN"/>
              </w:rPr>
              <w:t>评价人：</w:t>
            </w:r>
            <w:r>
              <w:rPr>
                <w:rFonts w:hint="eastAsia" w:ascii="宋体" w:hAnsi="宋体" w:eastAsia="宋体" w:cs="宋体"/>
                <w:color w:val="auto"/>
                <w:sz w:val="21"/>
                <w:szCs w:val="21"/>
                <w:highlight w:val="none"/>
                <w:lang w:eastAsia="zh-CN"/>
              </w:rPr>
              <w:t>樊亚南</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rPr>
              <w:t>批准人：</w:t>
            </w:r>
            <w:r>
              <w:rPr>
                <w:rFonts w:hint="eastAsia" w:ascii="宋体" w:hAnsi="宋体" w:eastAsia="宋体" w:cs="宋体"/>
                <w:color w:val="auto"/>
                <w:sz w:val="21"/>
                <w:szCs w:val="21"/>
                <w:highlight w:val="none"/>
                <w:lang w:val="en-US" w:eastAsia="zh-CN"/>
              </w:rPr>
              <w:t>牛金燕</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2022年1月5日</w:t>
            </w:r>
          </w:p>
          <w:p>
            <w:pPr>
              <w:keepNext w:val="0"/>
              <w:keepLines w:val="0"/>
              <w:pageBreakBefore w:val="0"/>
              <w:widowControl/>
              <w:suppressLineNumbers w:val="0"/>
              <w:kinsoku/>
              <w:wordWrap/>
              <w:topLinePunct w:val="0"/>
              <w:bidi w:val="0"/>
              <w:spacing w:line="24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0"/>
                <w:sz w:val="21"/>
                <w:szCs w:val="21"/>
                <w:lang w:val="en-US" w:eastAsia="zh-CN" w:bidi="ar"/>
              </w:rPr>
              <w:t>查供方评价记录：河北皓通冶金科技有限公司</w:t>
            </w:r>
            <w:r>
              <w:rPr>
                <w:rFonts w:hint="eastAsia" w:ascii="宋体" w:hAnsi="宋体" w:eastAsia="宋体" w:cs="宋体"/>
                <w:b w:val="0"/>
                <w:bCs w:val="0"/>
                <w:color w:val="auto"/>
                <w:kern w:val="2"/>
                <w:sz w:val="21"/>
                <w:szCs w:val="21"/>
                <w:highlight w:val="none"/>
                <w:lang w:val="en-US" w:eastAsia="zh-CN" w:bidi="ar-SA"/>
              </w:rPr>
              <w:t>：（钢管）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2022年1月5日进行供方评价，形成《合格供方评定记录表》一份，对产品质量、价格、信誉等内容进行评定。结论为：同意列入合格供方。评价人：樊亚南   批准人：牛金燕。</w:t>
            </w:r>
            <w:r>
              <w:rPr>
                <w:rFonts w:hint="eastAsia" w:ascii="宋体" w:hAnsi="宋体" w:eastAsia="宋体" w:cs="宋体"/>
                <w:color w:val="auto"/>
                <w:sz w:val="21"/>
                <w:szCs w:val="21"/>
                <w:highlight w:val="none"/>
                <w:lang w:eastAsia="zh-CN"/>
              </w:rPr>
              <w:t>2022年1月5日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公司以采购计划单的形式向供方及相关人员发送采购信息，</w:t>
            </w:r>
            <w:r>
              <w:rPr>
                <w:rFonts w:hint="eastAsia" w:ascii="宋体" w:hAnsi="宋体" w:eastAsia="宋体" w:cs="宋体"/>
                <w:color w:val="auto"/>
                <w:sz w:val="21"/>
                <w:szCs w:val="21"/>
                <w:highlight w:val="none"/>
                <w:lang w:val="en-US" w:eastAsia="zh-CN"/>
              </w:rPr>
              <w:t>该</w:t>
            </w:r>
            <w:r>
              <w:rPr>
                <w:rFonts w:hint="eastAsia" w:ascii="宋体" w:hAnsi="宋体" w:eastAsia="宋体" w:cs="宋体"/>
                <w:color w:val="auto"/>
                <w:sz w:val="21"/>
                <w:szCs w:val="21"/>
                <w:highlight w:val="none"/>
              </w:rPr>
              <w:t>单由</w:t>
            </w:r>
            <w:r>
              <w:rPr>
                <w:rFonts w:hint="eastAsia" w:ascii="宋体" w:hAnsi="宋体" w:eastAsia="宋体" w:cs="宋体"/>
                <w:color w:val="auto"/>
                <w:sz w:val="21"/>
                <w:szCs w:val="21"/>
                <w:highlight w:val="none"/>
                <w:lang w:eastAsia="zh-CN"/>
              </w:rPr>
              <w:t>牛金燕</w:t>
            </w:r>
            <w:r>
              <w:rPr>
                <w:rFonts w:hint="eastAsia" w:ascii="宋体" w:hAnsi="宋体" w:eastAsia="宋体" w:cs="宋体"/>
                <w:color w:val="auto"/>
                <w:sz w:val="21"/>
                <w:szCs w:val="21"/>
                <w:highlight w:val="none"/>
              </w:rPr>
              <w:t>批准后实施采购。查采购计划</w:t>
            </w:r>
            <w:r>
              <w:rPr>
                <w:rFonts w:hint="eastAsia" w:ascii="宋体" w:hAnsi="宋体" w:eastAsia="宋体" w:cs="宋体"/>
                <w:color w:val="auto"/>
                <w:sz w:val="21"/>
                <w:szCs w:val="21"/>
                <w:highlight w:val="none"/>
                <w:lang w:val="en-US" w:eastAsia="zh-CN"/>
              </w:rPr>
              <w:t>单</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该单包括</w:t>
            </w:r>
            <w:r>
              <w:rPr>
                <w:rFonts w:hint="eastAsia" w:ascii="宋体" w:hAnsi="宋体" w:eastAsia="宋体" w:cs="宋体"/>
                <w:color w:val="auto"/>
                <w:sz w:val="21"/>
                <w:szCs w:val="21"/>
                <w:highlight w:val="none"/>
              </w:rPr>
              <w:t>：供方、物资名称、规格型号、数量、金额、质量要求等。</w:t>
            </w:r>
          </w:p>
          <w:p>
            <w:pPr>
              <w:keepNext w:val="0"/>
              <w:keepLines w:val="0"/>
              <w:pageBreakBefore w:val="0"/>
              <w:widowControl/>
              <w:suppressLineNumbers w:val="0"/>
              <w:kinsoku/>
              <w:wordWrap/>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抽查2022年1月采购计划：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color w:val="auto"/>
                <w:sz w:val="21"/>
                <w:szCs w:val="21"/>
                <w:lang w:val="en-US" w:eastAsia="zh-CN"/>
              </w:rPr>
            </w:pPr>
            <w:r>
              <w:drawing>
                <wp:inline distT="0" distB="0" distL="114300" distR="114300">
                  <wp:extent cx="3505200" cy="1463040"/>
                  <wp:effectExtent l="0" t="0" r="0" b="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0"/>
                          <a:stretch>
                            <a:fillRect/>
                          </a:stretch>
                        </pic:blipFill>
                        <pic:spPr>
                          <a:xfrm>
                            <a:off x="0" y="0"/>
                            <a:ext cx="3505200" cy="1463040"/>
                          </a:xfrm>
                          <a:prstGeom prst="rect">
                            <a:avLst/>
                          </a:prstGeom>
                          <a:noFill/>
                          <a:ln>
                            <a:noFill/>
                          </a:ln>
                        </pic:spPr>
                      </pic:pic>
                    </a:graphicData>
                  </a:graphic>
                </wp:inline>
              </w:drawing>
            </w:r>
            <w:r>
              <w:rPr>
                <w:rFonts w:hint="eastAsia" w:ascii="宋体" w:hAnsi="宋体" w:eastAsia="宋体" w:cs="宋体"/>
                <w:color w:val="auto"/>
                <w:sz w:val="21"/>
                <w:szCs w:val="21"/>
                <w:lang w:val="en-US" w:eastAsia="zh-CN"/>
              </w:rPr>
              <w:t xml:space="preserve"> </w:t>
            </w:r>
          </w:p>
          <w:p>
            <w:pPr>
              <w:keepNext w:val="0"/>
              <w:keepLines w:val="0"/>
              <w:pageBreakBefore w:val="0"/>
              <w:widowControl/>
              <w:suppressLineNumbers w:val="0"/>
              <w:kinsoku/>
              <w:wordWrap/>
              <w:topLinePunct w:val="0"/>
              <w:bidi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抽查2022年4月采购计划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pPr>
            <w:r>
              <w:drawing>
                <wp:inline distT="0" distB="0" distL="114300" distR="114300">
                  <wp:extent cx="3202940" cy="1282700"/>
                  <wp:effectExtent l="0" t="0" r="12700" b="1270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1"/>
                          <a:stretch>
                            <a:fillRect/>
                          </a:stretch>
                        </pic:blipFill>
                        <pic:spPr>
                          <a:xfrm>
                            <a:off x="0" y="0"/>
                            <a:ext cx="3202940" cy="1282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均向合格供方采购，均有采购合同，采购计划及、流程审批手续齐全，信息完整。</w:t>
            </w:r>
          </w:p>
          <w:p>
            <w:pPr>
              <w:pStyle w:val="3"/>
              <w:keepLines w:val="0"/>
              <w:pageBreakBefore w:val="0"/>
              <w:kinsoku/>
              <w:wordWrap/>
              <w:topLinePunct w:val="0"/>
              <w:bidi w:val="0"/>
              <w:spacing w:line="240" w:lineRule="auto"/>
              <w:jc w:val="left"/>
              <w:rPr>
                <w:rFonts w:hint="default"/>
                <w:sz w:val="21"/>
                <w:szCs w:val="21"/>
                <w:lang w:val="en-US" w:eastAsia="zh-CN"/>
              </w:rPr>
            </w:pPr>
            <w:r>
              <w:rPr>
                <w:rFonts w:hint="eastAsia" w:ascii="宋体" w:hAnsi="宋体" w:eastAsia="宋体" w:cs="宋体"/>
                <w:b w:val="0"/>
                <w:bCs w:val="0"/>
                <w:color w:val="auto"/>
                <w:kern w:val="0"/>
                <w:sz w:val="21"/>
                <w:szCs w:val="21"/>
                <w:lang w:val="en-US" w:eastAsia="zh-CN" w:bidi="ar"/>
              </w:rPr>
              <w:t>板件加工</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提供的加工协议，对入场的板件采用进场检验验收的方式进行，</w:t>
            </w:r>
            <w:r>
              <w:rPr>
                <w:rFonts w:hint="eastAsia" w:ascii="宋体" w:hAnsi="宋体" w:eastAsia="宋体" w:cs="宋体"/>
                <w:b w:val="0"/>
                <w:bCs w:val="0"/>
                <w:color w:val="auto"/>
                <w:sz w:val="21"/>
                <w:szCs w:val="21"/>
                <w:highlight w:val="none"/>
              </w:rPr>
              <w:t>详见</w:t>
            </w:r>
            <w:r>
              <w:rPr>
                <w:rFonts w:hint="eastAsia" w:ascii="宋体" w:hAnsi="宋体" w:eastAsia="宋体" w:cs="宋体"/>
                <w:b w:val="0"/>
                <w:bCs w:val="0"/>
                <w:color w:val="auto"/>
                <w:sz w:val="21"/>
                <w:szCs w:val="21"/>
                <w:highlight w:val="none"/>
                <w:lang w:val="en-US" w:eastAsia="zh-CN"/>
              </w:rPr>
              <w:t>审核部门</w:t>
            </w:r>
            <w:r>
              <w:rPr>
                <w:rFonts w:hint="eastAsia" w:ascii="宋体" w:hAnsi="宋体" w:cs="宋体"/>
                <w:b w:val="0"/>
                <w:bCs w:val="0"/>
                <w:color w:val="auto"/>
                <w:sz w:val="21"/>
                <w:szCs w:val="21"/>
                <w:highlight w:val="none"/>
                <w:lang w:val="en-US" w:eastAsia="zh-CN"/>
              </w:rPr>
              <w:t>质检部</w:t>
            </w:r>
            <w:r>
              <w:rPr>
                <w:rFonts w:hint="eastAsia" w:ascii="宋体" w:hAnsi="宋体" w:eastAsia="宋体" w:cs="宋体"/>
                <w:b w:val="0"/>
                <w:bCs w:val="0"/>
                <w:color w:val="auto"/>
                <w:sz w:val="21"/>
                <w:szCs w:val="21"/>
                <w:highlight w:val="none"/>
                <w:lang w:val="en-US" w:eastAsia="zh-CN"/>
              </w:rPr>
              <w:t>Q</w:t>
            </w: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条款</w:t>
            </w:r>
            <w:r>
              <w:rPr>
                <w:rFonts w:hint="eastAsia" w:ascii="宋体" w:hAnsi="宋体" w:eastAsia="宋体" w:cs="宋体"/>
                <w:b w:val="0"/>
                <w:bCs w:val="0"/>
                <w:color w:val="auto"/>
                <w:sz w:val="21"/>
                <w:szCs w:val="21"/>
                <w:highlight w:val="none"/>
              </w:rPr>
              <w:t>记录。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在采购控制程序中已规定了采购</w:t>
            </w:r>
            <w:r>
              <w:rPr>
                <w:rFonts w:hint="eastAsia" w:ascii="宋体" w:hAnsi="宋体" w:eastAsia="宋体" w:cs="宋体"/>
                <w:color w:val="auto"/>
                <w:sz w:val="21"/>
                <w:szCs w:val="21"/>
                <w:highlight w:val="none"/>
                <w:lang w:eastAsia="zh-CN"/>
              </w:rPr>
              <w:t>生产</w:t>
            </w:r>
            <w:r>
              <w:rPr>
                <w:rFonts w:hint="eastAsia" w:ascii="宋体" w:hAnsi="宋体" w:eastAsia="宋体" w:cs="宋体"/>
                <w:color w:val="auto"/>
                <w:sz w:val="21"/>
                <w:szCs w:val="21"/>
                <w:highlight w:val="none"/>
              </w:rPr>
              <w:t>验证的方式，并且应在采购验证的要求中得到规定，在本公司检验情况，具体详见</w:t>
            </w:r>
            <w:r>
              <w:rPr>
                <w:rFonts w:hint="eastAsia" w:ascii="宋体" w:hAnsi="宋体" w:eastAsia="宋体" w:cs="宋体"/>
                <w:color w:val="auto"/>
                <w:sz w:val="21"/>
                <w:szCs w:val="21"/>
                <w:highlight w:val="none"/>
                <w:lang w:val="en-US" w:eastAsia="zh-CN"/>
              </w:rPr>
              <w:t>审核部门Q</w:t>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记录。</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Lines w:val="0"/>
              <w:pageBreakBefore w:val="0"/>
              <w:kinsoku/>
              <w:wordWrap/>
              <w:topLinePunct w:val="0"/>
              <w:bidi w:val="0"/>
              <w:adjustRightInd w:val="0"/>
              <w:snapToGrid w:val="0"/>
              <w:spacing w:line="240" w:lineRule="auto"/>
              <w:jc w:val="center"/>
              <w:rPr>
                <w:rFonts w:hint="eastAsia"/>
                <w:b w:val="0"/>
                <w:bCs/>
                <w:color w:val="auto"/>
                <w:sz w:val="21"/>
                <w:szCs w:val="21"/>
                <w:lang w:val="en-US" w:eastAsia="zh-CN"/>
              </w:rPr>
            </w:pPr>
            <w:r>
              <w:rPr>
                <w:rFonts w:hint="eastAsia" w:ascii="宋体" w:hAnsi="宋体" w:cs="宋体"/>
                <w:sz w:val="21"/>
                <w:szCs w:val="21"/>
              </w:rPr>
              <w:t>顾客满意</w:t>
            </w:r>
          </w:p>
        </w:tc>
        <w:tc>
          <w:tcPr>
            <w:tcW w:w="960" w:type="dxa"/>
            <w:vAlign w:val="top"/>
          </w:tcPr>
          <w:p>
            <w:pPr>
              <w:keepLines w:val="0"/>
              <w:pageBreakBefore w:val="0"/>
              <w:kinsoku/>
              <w:wordWrap/>
              <w:topLinePunct w:val="0"/>
              <w:bidi w:val="0"/>
              <w:spacing w:line="240" w:lineRule="auto"/>
              <w:rPr>
                <w:rFonts w:ascii="宋体" w:hAnsi="宋体" w:cs="宋体"/>
                <w:sz w:val="21"/>
                <w:szCs w:val="21"/>
              </w:rPr>
            </w:pPr>
            <w:r>
              <w:rPr>
                <w:rFonts w:hint="eastAsia" w:ascii="宋体" w:hAnsi="宋体" w:cs="宋体"/>
                <w:sz w:val="21"/>
                <w:szCs w:val="21"/>
              </w:rPr>
              <w:t>Q9.1.2</w:t>
            </w:r>
          </w:p>
          <w:p>
            <w:pPr>
              <w:pStyle w:val="2"/>
              <w:keepLines w:val="0"/>
              <w:pageBreakBefore w:val="0"/>
              <w:kinsoku/>
              <w:wordWrap/>
              <w:topLinePunct w:val="0"/>
              <w:bidi w:val="0"/>
              <w:spacing w:before="0" w:after="0" w:line="240" w:lineRule="auto"/>
              <w:rPr>
                <w:color w:val="auto"/>
                <w:sz w:val="21"/>
                <w:szCs w:val="21"/>
              </w:rPr>
            </w:pPr>
          </w:p>
        </w:tc>
        <w:tc>
          <w:tcPr>
            <w:tcW w:w="10868" w:type="dxa"/>
            <w:vAlign w:val="top"/>
          </w:tcPr>
          <w:p>
            <w:pPr>
              <w:keepLines w:val="0"/>
              <w:pageBreakBefore w:val="0"/>
              <w:kinsoku/>
              <w:wordWrap/>
              <w:topLinePunct w:val="0"/>
              <w:bidi w:val="0"/>
              <w:spacing w:line="240" w:lineRule="auto"/>
              <w:rPr>
                <w:rFonts w:hint="eastAsia"/>
                <w:color w:val="auto"/>
                <w:sz w:val="21"/>
                <w:szCs w:val="21"/>
                <w:lang w:val="zh-CN"/>
              </w:rPr>
            </w:pPr>
            <w:r>
              <w:rPr>
                <w:rFonts w:hint="eastAsia" w:ascii="宋体" w:hAnsi="宋体" w:cs="宋体"/>
                <w:color w:val="auto"/>
                <w:sz w:val="21"/>
                <w:szCs w:val="21"/>
              </w:rPr>
              <w:t>公司主要通过日常口头交流、电话回访、登门拜访、定期发放《顾客满意度调查表》等形式来收集了解顾客是否满意的信息。</w:t>
            </w:r>
            <w:r>
              <w:rPr>
                <w:rFonts w:hint="eastAsia"/>
                <w:color w:val="auto"/>
                <w:sz w:val="21"/>
                <w:szCs w:val="21"/>
              </w:rPr>
              <w:t>20</w:t>
            </w:r>
            <w:r>
              <w:rPr>
                <w:rFonts w:hint="eastAsia"/>
                <w:color w:val="auto"/>
                <w:sz w:val="21"/>
                <w:szCs w:val="21"/>
                <w:lang w:val="en-US" w:eastAsia="zh-CN"/>
              </w:rPr>
              <w:t>22</w:t>
            </w:r>
            <w:r>
              <w:rPr>
                <w:rFonts w:hint="eastAsia"/>
                <w:color w:val="auto"/>
                <w:sz w:val="21"/>
                <w:szCs w:val="21"/>
              </w:rPr>
              <w:t>年</w:t>
            </w:r>
            <w:r>
              <w:rPr>
                <w:rFonts w:hint="eastAsia"/>
                <w:color w:val="auto"/>
                <w:sz w:val="21"/>
                <w:szCs w:val="21"/>
                <w:lang w:val="en-US" w:eastAsia="zh-CN"/>
              </w:rPr>
              <w:t>3</w:t>
            </w:r>
            <w:r>
              <w:rPr>
                <w:rFonts w:hint="eastAsia"/>
                <w:color w:val="auto"/>
                <w:sz w:val="21"/>
                <w:szCs w:val="21"/>
              </w:rPr>
              <w:t>月</w:t>
            </w:r>
            <w:r>
              <w:rPr>
                <w:rFonts w:hint="eastAsia"/>
                <w:color w:val="auto"/>
                <w:sz w:val="21"/>
                <w:szCs w:val="21"/>
                <w:lang w:val="en-US" w:eastAsia="zh-CN"/>
              </w:rPr>
              <w:t>18</w:t>
            </w:r>
            <w:r>
              <w:rPr>
                <w:color w:val="auto"/>
                <w:sz w:val="21"/>
                <w:szCs w:val="21"/>
              </w:rPr>
              <w:t>日</w:t>
            </w:r>
            <w:r>
              <w:rPr>
                <w:rFonts w:hint="eastAsia"/>
                <w:color w:val="auto"/>
                <w:sz w:val="21"/>
                <w:szCs w:val="21"/>
                <w:lang w:val="zh-CN"/>
              </w:rPr>
              <w:t>发放调查表共</w:t>
            </w:r>
            <w:r>
              <w:rPr>
                <w:rFonts w:hint="eastAsia"/>
                <w:color w:val="auto"/>
                <w:sz w:val="21"/>
                <w:szCs w:val="21"/>
                <w:lang w:val="en-US" w:eastAsia="zh-CN"/>
              </w:rPr>
              <w:t>4</w:t>
            </w:r>
            <w:r>
              <w:rPr>
                <w:rFonts w:hint="eastAsia"/>
                <w:color w:val="auto"/>
                <w:sz w:val="21"/>
                <w:szCs w:val="21"/>
                <w:lang w:val="zh-CN"/>
              </w:rPr>
              <w:t>份，回收调查表共</w:t>
            </w:r>
            <w:r>
              <w:rPr>
                <w:rFonts w:hint="eastAsia"/>
                <w:color w:val="auto"/>
                <w:sz w:val="21"/>
                <w:szCs w:val="21"/>
                <w:lang w:val="en-US" w:eastAsia="zh-CN"/>
              </w:rPr>
              <w:t>4</w:t>
            </w:r>
            <w:r>
              <w:rPr>
                <w:rFonts w:hint="eastAsia"/>
                <w:color w:val="auto"/>
                <w:sz w:val="21"/>
                <w:szCs w:val="21"/>
                <w:lang w:val="zh-CN"/>
              </w:rPr>
              <w:t>份。</w:t>
            </w:r>
          </w:p>
          <w:p>
            <w:pPr>
              <w:keepLines w:val="0"/>
              <w:pageBreakBefore w:val="0"/>
              <w:kinsoku/>
              <w:wordWrap/>
              <w:topLinePunct w:val="0"/>
              <w:bidi w:val="0"/>
              <w:spacing w:line="240" w:lineRule="auto"/>
              <w:rPr>
                <w:rFonts w:hint="eastAsia" w:ascii="宋体" w:hAnsi="宋体" w:cs="宋体"/>
                <w:color w:val="auto"/>
                <w:sz w:val="21"/>
                <w:szCs w:val="21"/>
              </w:rPr>
            </w:pPr>
            <w:r>
              <w:rPr>
                <w:rFonts w:hint="eastAsia" w:ascii="宋体" w:hAnsi="宋体" w:cs="宋体"/>
                <w:color w:val="auto"/>
                <w:sz w:val="21"/>
                <w:szCs w:val="21"/>
              </w:rPr>
              <w:t>调查内容包括：</w:t>
            </w:r>
            <w:r>
              <w:rPr>
                <w:rFonts w:hint="eastAsia" w:cs="宋体"/>
                <w:color w:val="auto"/>
                <w:kern w:val="0"/>
                <w:sz w:val="21"/>
                <w:szCs w:val="21"/>
              </w:rPr>
              <w:t>质量</w:t>
            </w:r>
            <w:r>
              <w:rPr>
                <w:rFonts w:hint="eastAsia" w:cs="宋体"/>
                <w:color w:val="auto"/>
                <w:kern w:val="0"/>
                <w:sz w:val="21"/>
                <w:szCs w:val="21"/>
                <w:lang w:eastAsia="zh-CN"/>
              </w:rPr>
              <w:t>、</w:t>
            </w:r>
            <w:r>
              <w:rPr>
                <w:rFonts w:hint="eastAsia" w:cs="宋体"/>
                <w:color w:val="auto"/>
                <w:kern w:val="0"/>
                <w:sz w:val="21"/>
                <w:szCs w:val="21"/>
                <w:lang w:val="en-US" w:eastAsia="zh-CN"/>
              </w:rPr>
              <w:t>交付、价格、</w:t>
            </w:r>
            <w:r>
              <w:rPr>
                <w:rFonts w:hint="eastAsia" w:cs="宋体"/>
                <w:color w:val="auto"/>
                <w:kern w:val="0"/>
                <w:sz w:val="21"/>
                <w:szCs w:val="21"/>
              </w:rPr>
              <w:t>服务</w:t>
            </w:r>
            <w:r>
              <w:rPr>
                <w:rFonts w:hint="eastAsia" w:ascii="宋体" w:hAnsi="宋体" w:cs="宋体"/>
                <w:color w:val="auto"/>
                <w:sz w:val="21"/>
                <w:szCs w:val="21"/>
                <w:lang w:val="en-US" w:eastAsia="zh-CN"/>
              </w:rPr>
              <w:t>4</w:t>
            </w:r>
            <w:r>
              <w:rPr>
                <w:rFonts w:hint="eastAsia" w:ascii="宋体" w:hAnsi="宋体" w:cs="宋体"/>
                <w:color w:val="auto"/>
                <w:sz w:val="21"/>
                <w:szCs w:val="21"/>
              </w:rPr>
              <w:t>个方面</w:t>
            </w:r>
          </w:p>
          <w:p>
            <w:pPr>
              <w:pStyle w:val="2"/>
              <w:keepLines w:val="0"/>
              <w:pageBreakBefore w:val="0"/>
              <w:kinsoku/>
              <w:wordWrap/>
              <w:topLinePunct w:val="0"/>
              <w:bidi w:val="0"/>
              <w:spacing w:before="0" w:after="0" w:line="240" w:lineRule="auto"/>
              <w:rPr>
                <w:rFonts w:hint="eastAsia" w:ascii="宋体" w:hAnsi="宋体" w:cs="宋体"/>
                <w:color w:val="auto"/>
                <w:sz w:val="21"/>
                <w:szCs w:val="21"/>
              </w:rPr>
            </w:pPr>
            <w:r>
              <w:drawing>
                <wp:inline distT="0" distB="0" distL="114300" distR="114300">
                  <wp:extent cx="3682365" cy="906145"/>
                  <wp:effectExtent l="0" t="0" r="5715" b="825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2"/>
                          <a:stretch>
                            <a:fillRect/>
                          </a:stretch>
                        </pic:blipFill>
                        <pic:spPr>
                          <a:xfrm>
                            <a:off x="0" y="0"/>
                            <a:ext cx="3682365" cy="906145"/>
                          </a:xfrm>
                          <a:prstGeom prst="rect">
                            <a:avLst/>
                          </a:prstGeom>
                          <a:noFill/>
                          <a:ln>
                            <a:noFill/>
                          </a:ln>
                        </pic:spPr>
                      </pic:pic>
                    </a:graphicData>
                  </a:graphic>
                </wp:inline>
              </w:drawing>
            </w:r>
          </w:p>
          <w:p>
            <w:pPr>
              <w:keepLines w:val="0"/>
              <w:pageBreakBefore w:val="0"/>
              <w:kinsoku/>
              <w:wordWrap/>
              <w:topLinePunct w:val="0"/>
              <w:bidi w:val="0"/>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rPr>
              <w:t>--统计分析结果</w:t>
            </w:r>
            <w:r>
              <w:rPr>
                <w:rFonts w:hint="eastAsia"/>
                <w:color w:val="auto"/>
                <w:sz w:val="21"/>
                <w:szCs w:val="21"/>
                <w:lang w:val="zh-CN"/>
              </w:rPr>
              <w:t>顾客满意度</w:t>
            </w:r>
            <w:r>
              <w:rPr>
                <w:rFonts w:hint="eastAsia" w:ascii="宋体" w:hAnsi="宋体" w:cs="宋体"/>
                <w:color w:val="auto"/>
                <w:sz w:val="21"/>
                <w:szCs w:val="21"/>
              </w:rPr>
              <w:t>：</w:t>
            </w:r>
            <w:r>
              <w:rPr>
                <w:rFonts w:hint="eastAsia" w:ascii="宋体" w:hAnsi="宋体" w:cs="宋体"/>
                <w:color w:val="auto"/>
                <w:sz w:val="21"/>
                <w:szCs w:val="21"/>
                <w:lang w:val="en-US" w:eastAsia="zh-CN"/>
              </w:rPr>
              <w:t>93分  2022年3月18日。</w:t>
            </w:r>
          </w:p>
          <w:p>
            <w:pPr>
              <w:keepLines w:val="0"/>
              <w:pageBreakBefore w:val="0"/>
              <w:widowControl/>
              <w:tabs>
                <w:tab w:val="left" w:pos="1005"/>
              </w:tabs>
              <w:kinsoku/>
              <w:wordWrap/>
              <w:topLinePunct w:val="0"/>
              <w:bidi w:val="0"/>
              <w:spacing w:line="240" w:lineRule="auto"/>
              <w:jc w:val="left"/>
              <w:rPr>
                <w:rFonts w:cs="宋体"/>
                <w:color w:val="auto"/>
                <w:kern w:val="0"/>
                <w:sz w:val="21"/>
                <w:szCs w:val="21"/>
              </w:rPr>
            </w:pPr>
            <w:r>
              <w:rPr>
                <w:rFonts w:hint="eastAsia" w:cs="宋体"/>
                <w:color w:val="auto"/>
                <w:kern w:val="0"/>
                <w:sz w:val="21"/>
                <w:szCs w:val="21"/>
              </w:rPr>
              <w:t>从数据来看，公司质量</w:t>
            </w:r>
            <w:r>
              <w:rPr>
                <w:rFonts w:hint="eastAsia" w:cs="宋体"/>
                <w:color w:val="auto"/>
                <w:kern w:val="0"/>
                <w:sz w:val="21"/>
                <w:szCs w:val="21"/>
                <w:lang w:eastAsia="zh-CN"/>
              </w:rPr>
              <w:t>、</w:t>
            </w:r>
            <w:r>
              <w:rPr>
                <w:rFonts w:hint="eastAsia" w:cs="宋体"/>
                <w:color w:val="auto"/>
                <w:kern w:val="0"/>
                <w:sz w:val="21"/>
                <w:szCs w:val="21"/>
                <w:lang w:val="en-US" w:eastAsia="zh-CN"/>
              </w:rPr>
              <w:t>交付、价格、</w:t>
            </w:r>
            <w:r>
              <w:rPr>
                <w:rFonts w:hint="eastAsia" w:cs="宋体"/>
                <w:color w:val="auto"/>
                <w:kern w:val="0"/>
                <w:sz w:val="21"/>
                <w:szCs w:val="21"/>
              </w:rPr>
              <w:t>服务管理以及服务得分为满意。</w:t>
            </w:r>
          </w:p>
          <w:p>
            <w:pPr>
              <w:pStyle w:val="2"/>
              <w:keepLines w:val="0"/>
              <w:pageBreakBefore w:val="0"/>
              <w:kinsoku/>
              <w:wordWrap/>
              <w:topLinePunct w:val="0"/>
              <w:bidi w:val="0"/>
              <w:spacing w:before="0" w:after="0" w:line="240" w:lineRule="auto"/>
              <w:rPr>
                <w:rFonts w:hint="default" w:ascii="宋体" w:hAnsi="宋体" w:eastAsia="宋体" w:cs="宋体"/>
                <w:color w:val="auto"/>
                <w:sz w:val="21"/>
                <w:szCs w:val="21"/>
                <w:lang w:val="en-US" w:eastAsia="zh-CN"/>
              </w:rPr>
            </w:pPr>
            <w:r>
              <w:rPr>
                <w:rFonts w:hint="eastAsia"/>
                <w:bCs w:val="0"/>
                <w:color w:val="auto"/>
                <w:spacing w:val="0"/>
                <w:sz w:val="21"/>
                <w:szCs w:val="21"/>
                <w:lang w:val="en-US" w:eastAsia="zh-CN"/>
              </w:rPr>
              <w:t>业务部经理介绍：</w:t>
            </w:r>
            <w:r>
              <w:rPr>
                <w:rFonts w:hint="eastAsia"/>
                <w:bCs w:val="0"/>
                <w:color w:val="auto"/>
                <w:spacing w:val="0"/>
                <w:sz w:val="21"/>
                <w:szCs w:val="21"/>
              </w:rPr>
              <w:t>整体来看，客户对于我司各方面综合评价是满意的。对于我们的弱项，</w:t>
            </w:r>
            <w:r>
              <w:rPr>
                <w:rFonts w:hint="eastAsia" w:ascii="宋体" w:hAnsi="宋体"/>
                <w:bCs w:val="0"/>
                <w:color w:val="auto"/>
                <w:spacing w:val="0"/>
                <w:sz w:val="21"/>
                <w:szCs w:val="21"/>
              </w:rPr>
              <w:t>交付工期</w:t>
            </w:r>
            <w:r>
              <w:rPr>
                <w:rFonts w:hint="eastAsia"/>
                <w:bCs w:val="0"/>
                <w:color w:val="auto"/>
                <w:spacing w:val="0"/>
                <w:sz w:val="21"/>
                <w:szCs w:val="21"/>
              </w:rPr>
              <w:t>准时度，问题产生原因是</w:t>
            </w:r>
            <w:r>
              <w:rPr>
                <w:rFonts w:hint="eastAsia" w:cs="宋体"/>
                <w:bCs w:val="0"/>
                <w:color w:val="auto"/>
                <w:spacing w:val="0"/>
                <w:kern w:val="0"/>
                <w:sz w:val="21"/>
                <w:szCs w:val="21"/>
              </w:rPr>
              <w:t>组织外环境（天气，供方，客户等）以及组织内环境（</w:t>
            </w:r>
            <w:r>
              <w:rPr>
                <w:rFonts w:hint="eastAsia" w:cs="宋体"/>
                <w:bCs w:val="0"/>
                <w:color w:val="auto"/>
                <w:spacing w:val="0"/>
                <w:kern w:val="0"/>
                <w:sz w:val="21"/>
                <w:szCs w:val="21"/>
                <w:lang w:val="en-US" w:eastAsia="zh-CN"/>
              </w:rPr>
              <w:t>生产</w:t>
            </w:r>
            <w:r>
              <w:rPr>
                <w:rFonts w:hint="eastAsia" w:cs="宋体"/>
                <w:bCs w:val="0"/>
                <w:color w:val="auto"/>
                <w:spacing w:val="0"/>
                <w:kern w:val="0"/>
                <w:sz w:val="21"/>
                <w:szCs w:val="21"/>
              </w:rPr>
              <w:t>计划不合理等）</w:t>
            </w:r>
            <w:r>
              <w:rPr>
                <w:rFonts w:hint="eastAsia"/>
                <w:bCs w:val="0"/>
                <w:color w:val="auto"/>
                <w:spacing w:val="0"/>
                <w:sz w:val="21"/>
                <w:szCs w:val="21"/>
              </w:rPr>
              <w:t>导致。因此我公司需要增加应对各种突发事件方案，减少外环境对</w:t>
            </w:r>
            <w:r>
              <w:rPr>
                <w:rFonts w:hint="eastAsia"/>
                <w:bCs w:val="0"/>
                <w:color w:val="auto"/>
                <w:spacing w:val="0"/>
                <w:sz w:val="21"/>
                <w:szCs w:val="21"/>
                <w:lang w:val="en-US" w:eastAsia="zh-CN"/>
              </w:rPr>
              <w:t>生产</w:t>
            </w:r>
            <w:r>
              <w:rPr>
                <w:rFonts w:hint="eastAsia"/>
                <w:bCs w:val="0"/>
                <w:color w:val="auto"/>
                <w:spacing w:val="0"/>
                <w:sz w:val="21"/>
                <w:szCs w:val="21"/>
              </w:rPr>
              <w:t>进度的影响，同时完善各类管理制度，合理安排，增加</w:t>
            </w:r>
            <w:r>
              <w:rPr>
                <w:rFonts w:hint="eastAsia"/>
                <w:bCs w:val="0"/>
                <w:color w:val="auto"/>
                <w:spacing w:val="0"/>
                <w:sz w:val="21"/>
                <w:szCs w:val="21"/>
                <w:lang w:val="en-US" w:eastAsia="zh-CN"/>
              </w:rPr>
              <w:t>顾客满意。</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center"/>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cs="Arial" w:asciiTheme="minorEastAsia" w:hAnsiTheme="minorEastAsia" w:eastAsiaTheme="minorEastAsia"/>
                <w:color w:val="auto"/>
                <w:sz w:val="21"/>
                <w:szCs w:val="21"/>
              </w:rPr>
              <w:t>环境因素/危险源</w:t>
            </w:r>
          </w:p>
        </w:tc>
        <w:tc>
          <w:tcPr>
            <w:tcW w:w="960" w:type="dxa"/>
            <w:vAlign w:val="top"/>
          </w:tcPr>
          <w:p>
            <w:pPr>
              <w:keepLines w:val="0"/>
              <w:pageBreakBefore w:val="0"/>
              <w:kinsoku/>
              <w:wordWrap/>
              <w:topLinePunct w:val="0"/>
              <w:bidi w:val="0"/>
              <w:spacing w:line="240" w:lineRule="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EO6.1.2</w:t>
            </w:r>
          </w:p>
          <w:p>
            <w:pPr>
              <w:keepLines w:val="0"/>
              <w:pageBreakBefore w:val="0"/>
              <w:kinsoku/>
              <w:wordWrap/>
              <w:topLinePunct w:val="0"/>
              <w:bidi w:val="0"/>
              <w:spacing w:line="240" w:lineRule="auto"/>
              <w:rPr>
                <w:rFonts w:cs="Arial" w:asciiTheme="minorEastAsia" w:hAnsiTheme="minorEastAsia" w:eastAsiaTheme="minorEastAsia"/>
                <w:color w:val="auto"/>
                <w:kern w:val="2"/>
                <w:sz w:val="21"/>
                <w:szCs w:val="21"/>
                <w:lang w:val="en-US" w:eastAsia="zh-CN" w:bidi="ar-SA"/>
              </w:rPr>
            </w:pPr>
          </w:p>
        </w:tc>
        <w:tc>
          <w:tcPr>
            <w:tcW w:w="10868" w:type="dxa"/>
            <w:vAlign w:val="center"/>
          </w:tcPr>
          <w:p>
            <w:pPr>
              <w:keepLines w:val="0"/>
              <w:pageBreakBefore w:val="0"/>
              <w:kinsoku/>
              <w:wordWrap/>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查有：《环境因素识别与评价控制程序》、《危险源辩识风险评价控制程序》。</w:t>
            </w:r>
          </w:p>
          <w:p>
            <w:pPr>
              <w:keepLines w:val="0"/>
              <w:pageBreakBefore w:val="0"/>
              <w:kinsoku/>
              <w:wordWrap/>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val="en-US" w:eastAsia="zh-CN"/>
              </w:rPr>
              <w:t>业务部</w:t>
            </w:r>
            <w:r>
              <w:rPr>
                <w:rFonts w:hint="eastAsia" w:cs="楷体" w:asciiTheme="minorEastAsia" w:hAnsiTheme="minorEastAsia" w:eastAsiaTheme="minorEastAsia"/>
                <w:color w:val="auto"/>
                <w:sz w:val="21"/>
                <w:szCs w:val="21"/>
              </w:rPr>
              <w:t>按照办公区域及服务过程对环境因素、危险源进行了辨识，辨识时考虑了三种时态，过去、现在和将来，三种状态，正常、异常和紧急。</w:t>
            </w:r>
          </w:p>
          <w:p>
            <w:pPr>
              <w:keepLines w:val="0"/>
              <w:pageBreakBefore w:val="0"/>
              <w:kinsoku/>
              <w:wordWrap/>
              <w:topLinePunct w:val="0"/>
              <w:bidi w:val="0"/>
              <w:spacing w:line="240" w:lineRule="auto"/>
              <w:ind w:firstLine="420" w:firstLineChars="200"/>
              <w:rPr>
                <w:rFonts w:hint="eastAsia" w:cs="楷体" w:asciiTheme="minorEastAsia" w:hAnsiTheme="minorEastAsia" w:eastAsiaTheme="minorEastAsia"/>
                <w:color w:val="auto"/>
                <w:sz w:val="21"/>
                <w:szCs w:val="21"/>
                <w:lang w:val="en-US" w:eastAsia="zh-CN"/>
              </w:rPr>
            </w:pPr>
            <w:r>
              <w:rPr>
                <w:rFonts w:hint="eastAsia" w:cs="楷体" w:asciiTheme="minorEastAsia" w:hAnsiTheme="minorEastAsia" w:eastAsiaTheme="minorEastAsia"/>
                <w:color w:val="auto"/>
                <w:sz w:val="21"/>
                <w:szCs w:val="21"/>
              </w:rPr>
              <w:t>查到《环境因素识别评价</w:t>
            </w:r>
            <w:r>
              <w:rPr>
                <w:rFonts w:hint="eastAsia" w:cs="楷体" w:asciiTheme="minorEastAsia" w:hAnsiTheme="minorEastAsia" w:eastAsiaTheme="minorEastAsia"/>
                <w:color w:val="auto"/>
                <w:sz w:val="21"/>
                <w:szCs w:val="21"/>
                <w:lang w:val="en-US" w:eastAsia="zh-CN"/>
              </w:rPr>
              <w:t>一览</w:t>
            </w:r>
            <w:r>
              <w:rPr>
                <w:rFonts w:hint="eastAsia" w:cs="楷体" w:asciiTheme="minorEastAsia" w:hAnsiTheme="minorEastAsia" w:eastAsiaTheme="minorEastAsia"/>
                <w:color w:val="auto"/>
                <w:sz w:val="21"/>
                <w:szCs w:val="21"/>
              </w:rPr>
              <w:t>表》，</w:t>
            </w:r>
            <w:r>
              <w:rPr>
                <w:rFonts w:hint="eastAsia" w:cs="楷体" w:asciiTheme="minorEastAsia" w:hAnsiTheme="minorEastAsia" w:eastAsiaTheme="minorEastAsia"/>
                <w:color w:val="auto"/>
                <w:sz w:val="21"/>
                <w:szCs w:val="21"/>
                <w:lang w:val="en-US" w:eastAsia="zh-CN"/>
              </w:rPr>
              <w:t xml:space="preserve">编制：办公室、审核：刘二涛  批准：牛金燕 2022年01月05日 </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val="en-US" w:eastAsia="zh-CN"/>
              </w:rPr>
              <w:t>公司</w:t>
            </w:r>
            <w:r>
              <w:rPr>
                <w:rFonts w:hint="eastAsia" w:cs="楷体" w:asciiTheme="minorEastAsia" w:hAnsiTheme="minorEastAsia" w:eastAsiaTheme="minorEastAsia"/>
                <w:color w:val="auto"/>
                <w:sz w:val="21"/>
                <w:szCs w:val="21"/>
              </w:rPr>
              <w:t>识别了本部门在办公、</w:t>
            </w:r>
            <w:r>
              <w:rPr>
                <w:rFonts w:hint="eastAsia" w:cs="楷体" w:asciiTheme="minorEastAsia" w:hAnsiTheme="minorEastAsia" w:eastAsiaTheme="minorEastAsia"/>
                <w:color w:val="auto"/>
                <w:sz w:val="21"/>
                <w:szCs w:val="21"/>
                <w:lang w:val="en-US" w:eastAsia="zh-CN"/>
              </w:rPr>
              <w:t>生产、</w:t>
            </w:r>
            <w:r>
              <w:rPr>
                <w:rFonts w:hint="eastAsia" w:cs="楷体" w:asciiTheme="minorEastAsia" w:hAnsiTheme="minorEastAsia" w:eastAsiaTheme="minorEastAsia"/>
                <w:color w:val="auto"/>
                <w:sz w:val="21"/>
                <w:szCs w:val="21"/>
              </w:rPr>
              <w:t>检验</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销售</w:t>
            </w:r>
            <w:r>
              <w:rPr>
                <w:rFonts w:hint="eastAsia" w:cs="楷体" w:asciiTheme="minorEastAsia" w:hAnsiTheme="minorEastAsia" w:eastAsiaTheme="minorEastAsia"/>
                <w:color w:val="auto"/>
                <w:sz w:val="21"/>
                <w:szCs w:val="21"/>
              </w:rPr>
              <w:t>等各有关过程的环境因素，包括日光灯更换、电脑使用用电消耗、办公纸张消耗、不合格品排放等环境因素。</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经评价涉及部门有2项重要环境因素：火灾发生、</w:t>
            </w:r>
            <w:r>
              <w:rPr>
                <w:rFonts w:hint="eastAsia" w:cs="楷体" w:asciiTheme="minorEastAsia" w:hAnsiTheme="minorEastAsia" w:eastAsiaTheme="minorEastAsia"/>
                <w:color w:val="auto"/>
                <w:sz w:val="21"/>
                <w:szCs w:val="21"/>
                <w:lang w:val="en-US" w:eastAsia="zh-CN"/>
              </w:rPr>
              <w:t>粉尘</w:t>
            </w:r>
            <w:r>
              <w:rPr>
                <w:rFonts w:hint="eastAsia" w:cs="楷体" w:asciiTheme="minorEastAsia" w:hAnsiTheme="minorEastAsia" w:eastAsiaTheme="minorEastAsia"/>
                <w:color w:val="auto"/>
                <w:sz w:val="21"/>
                <w:szCs w:val="21"/>
              </w:rPr>
              <w:t>排放。</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控制措施：固废分类存放、垃圾等由</w:t>
            </w:r>
            <w:r>
              <w:rPr>
                <w:rFonts w:hint="eastAsia" w:cs="楷体" w:asciiTheme="minorEastAsia" w:hAnsiTheme="minorEastAsia" w:eastAsiaTheme="minorEastAsia"/>
                <w:color w:val="auto"/>
                <w:sz w:val="21"/>
                <w:szCs w:val="21"/>
                <w:lang w:eastAsia="zh-CN"/>
              </w:rPr>
              <w:t>办公室</w:t>
            </w:r>
            <w:r>
              <w:rPr>
                <w:rFonts w:hint="eastAsia" w:cs="楷体" w:asciiTheme="minorEastAsia" w:hAnsiTheme="minorEastAsia" w:eastAsiaTheme="minorEastAsia"/>
                <w:color w:val="auto"/>
                <w:sz w:val="21"/>
                <w:szCs w:val="21"/>
              </w:rPr>
              <w:t>负责按规定处置，日常监督检查和培训教育，消防配备有消防器材等措施</w:t>
            </w:r>
          </w:p>
          <w:p>
            <w:pPr>
              <w:keepLines w:val="0"/>
              <w:pageBreakBefore w:val="0"/>
              <w:kinsoku/>
              <w:wordWrap/>
              <w:topLinePunct w:val="0"/>
              <w:bidi w:val="0"/>
              <w:snapToGrid w:val="0"/>
              <w:spacing w:line="240" w:lineRule="auto"/>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    查到《危险源识别及风险评价表》，识别了办公过程的电脑、复印辐射、办公电器漏电触电、检验活动过程中的玻璃仪器划伤等危险源。</w:t>
            </w:r>
          </w:p>
          <w:p>
            <w:pPr>
              <w:keepLines w:val="0"/>
              <w:pageBreakBefore w:val="0"/>
              <w:kinsoku/>
              <w:wordWrap/>
              <w:topLinePunct w:val="0"/>
              <w:bidi w:val="0"/>
              <w:spacing w:line="240" w:lineRule="auto"/>
              <w:ind w:firstLine="468"/>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经评价涉及部门的不可接受危险源：火灾和触电事故的发生。</w:t>
            </w:r>
          </w:p>
          <w:p>
            <w:pPr>
              <w:keepLines w:val="0"/>
              <w:pageBreakBefore w:val="0"/>
              <w:kinsoku/>
              <w:wordWrap/>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危险源控制执行管理方案、配备消防器材、个体防护、日常检查、日常培训教育等运行控制措施。</w:t>
            </w:r>
          </w:p>
          <w:p>
            <w:pPr>
              <w:keepLines w:val="0"/>
              <w:pageBreakBefore w:val="0"/>
              <w:kinsoku/>
              <w:wordWrap/>
              <w:topLinePunct w:val="0"/>
              <w:bidi w:val="0"/>
              <w:spacing w:line="240" w:lineRule="auto"/>
              <w:ind w:firstLine="315" w:firstLineChars="150"/>
              <w:rPr>
                <w:rFonts w:hint="eastAsia"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 w:val="21"/>
                <w:szCs w:val="21"/>
              </w:rPr>
              <w:t xml:space="preserve"> 部门识别和评价基本充分，符合规定要求。</w:t>
            </w:r>
            <w:r>
              <w:rPr>
                <w:rFonts w:hint="eastAsia" w:cs="楷体" w:asciiTheme="minorEastAsia" w:hAnsiTheme="minorEastAsia" w:eastAsiaTheme="minorEastAsia"/>
                <w:color w:val="auto"/>
                <w:sz w:val="21"/>
                <w:szCs w:val="21"/>
                <w:lang w:val="en-US" w:eastAsia="zh-CN"/>
              </w:rPr>
              <w:t xml:space="preserve">   </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sz w:val="21"/>
                <w:szCs w:val="21"/>
              </w:rPr>
            </w:pPr>
            <w:r>
              <w:rPr>
                <w:rFonts w:hint="eastAsia"/>
                <w:b w:val="0"/>
                <w:bCs/>
                <w:color w:val="auto"/>
                <w:sz w:val="21"/>
                <w:szCs w:val="21"/>
                <w:lang w:val="en-US" w:eastAsia="zh-CN"/>
              </w:rPr>
              <w:t>运行控制</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color w:val="auto"/>
                <w:sz w:val="21"/>
                <w:szCs w:val="21"/>
                <w:lang w:val="en-US" w:eastAsia="zh-CN"/>
              </w:rPr>
            </w:pPr>
            <w:r>
              <w:rPr>
                <w:rFonts w:hint="eastAsia"/>
                <w:b w:val="0"/>
                <w:bCs/>
                <w:color w:val="auto"/>
                <w:sz w:val="21"/>
                <w:szCs w:val="21"/>
                <w:lang w:val="en-US" w:eastAsia="zh-CN"/>
              </w:rPr>
              <w:t>EO:8.1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sz w:val="21"/>
                <w:szCs w:val="21"/>
              </w:rPr>
            </w:pPr>
          </w:p>
        </w:tc>
        <w:tc>
          <w:tcPr>
            <w:tcW w:w="10868"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1、废水管控</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eastAsia="zh-CN"/>
              </w:rPr>
              <w:t>办公产生少量生活污水经经二级生化消毒处理后排入</w:t>
            </w:r>
            <w:r>
              <w:rPr>
                <w:rFonts w:hint="eastAsia" w:ascii="宋体" w:hAnsi="宋体" w:cs="宋体"/>
                <w:color w:val="auto"/>
                <w:sz w:val="21"/>
                <w:szCs w:val="21"/>
                <w:lang w:val="en-US" w:eastAsia="zh-CN"/>
              </w:rPr>
              <w:t>地下污水管网</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2、废气管控</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val="en-US" w:eastAsia="zh-CN"/>
              </w:rPr>
              <w:t>办公基本</w:t>
            </w:r>
            <w:r>
              <w:rPr>
                <w:rFonts w:hint="eastAsia" w:ascii="宋体" w:hAnsi="宋体" w:cs="宋体"/>
                <w:color w:val="auto"/>
                <w:sz w:val="21"/>
                <w:szCs w:val="21"/>
                <w:lang w:eastAsia="zh-CN"/>
              </w:rPr>
              <w:t>无废气。</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3、噪声管控</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办公噪声</w:t>
            </w:r>
            <w:r>
              <w:rPr>
                <w:rFonts w:hint="eastAsia" w:ascii="宋体" w:hAnsi="宋体" w:cs="宋体"/>
                <w:color w:val="auto"/>
                <w:sz w:val="21"/>
                <w:szCs w:val="21"/>
                <w:lang w:val="en-US" w:eastAsia="zh-CN"/>
              </w:rPr>
              <w:t>较</w:t>
            </w:r>
            <w:r>
              <w:rPr>
                <w:rFonts w:hint="eastAsia" w:ascii="宋体" w:hAnsi="宋体" w:cs="宋体"/>
                <w:color w:val="auto"/>
                <w:sz w:val="21"/>
                <w:szCs w:val="21"/>
                <w:lang w:eastAsia="zh-CN"/>
              </w:rPr>
              <w:t>低，</w:t>
            </w:r>
            <w:r>
              <w:rPr>
                <w:rFonts w:hint="eastAsia" w:ascii="宋体" w:hAnsi="宋体" w:cs="宋体"/>
                <w:color w:val="auto"/>
                <w:sz w:val="21"/>
                <w:szCs w:val="21"/>
                <w:lang w:val="en-US" w:eastAsia="zh-CN"/>
              </w:rPr>
              <w:t>主要为打复印机工作产生噪声，</w:t>
            </w:r>
            <w:r>
              <w:rPr>
                <w:rFonts w:hint="eastAsia" w:ascii="宋体" w:hAnsi="宋体" w:cs="宋体"/>
                <w:color w:val="auto"/>
                <w:sz w:val="21"/>
                <w:szCs w:val="21"/>
                <w:lang w:eastAsia="zh-CN"/>
              </w:rPr>
              <w:t>影响不大，</w:t>
            </w:r>
            <w:r>
              <w:rPr>
                <w:rFonts w:hint="eastAsia" w:ascii="宋体" w:hAnsi="宋体" w:cs="宋体"/>
                <w:color w:val="auto"/>
                <w:sz w:val="21"/>
                <w:szCs w:val="21"/>
                <w:lang w:val="en-US" w:eastAsia="zh-CN"/>
              </w:rPr>
              <w:t>采取每半年清理保洁打复印机，降低噪声</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cs="宋体"/>
                <w:color w:val="auto"/>
                <w:sz w:val="21"/>
                <w:szCs w:val="21"/>
                <w:lang w:eastAsia="zh-CN"/>
              </w:rPr>
              <w:t>固废</w:t>
            </w:r>
            <w:r>
              <w:rPr>
                <w:rFonts w:hint="eastAsia" w:ascii="宋体" w:hAnsi="宋体" w:eastAsia="宋体" w:cs="宋体"/>
                <w:color w:val="auto"/>
                <w:sz w:val="21"/>
                <w:szCs w:val="21"/>
                <w:lang w:eastAsia="zh-CN"/>
              </w:rPr>
              <w:t>管控</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eastAsia="zh-CN"/>
              </w:rPr>
              <w:t>主要为办公生活垃圾，办公室设有垃圾篓集中倒入公司垃圾站由政府环卫运送至统一地点处理。</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val="en-US" w:eastAsia="zh-CN"/>
              </w:rPr>
            </w:pPr>
            <w:r>
              <w:rPr>
                <w:rFonts w:hint="eastAsia" w:ascii="宋体" w:hAnsi="宋体" w:eastAsia="宋体" w:cs="宋体"/>
                <w:color w:val="auto"/>
                <w:sz w:val="21"/>
                <w:szCs w:val="21"/>
                <w:lang w:eastAsia="zh-CN"/>
              </w:rPr>
              <w:t>资源管控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eastAsia="zh-CN"/>
              </w:rPr>
              <w:t>办公</w:t>
            </w:r>
            <w:r>
              <w:rPr>
                <w:rFonts w:hint="eastAsia" w:ascii="宋体" w:hAnsi="宋体" w:eastAsia="宋体" w:cs="宋体"/>
                <w:color w:val="auto"/>
                <w:sz w:val="21"/>
                <w:szCs w:val="21"/>
                <w:lang w:eastAsia="zh-CN"/>
              </w:rPr>
              <w:t>过程注意节水、节电，</w:t>
            </w:r>
            <w:r>
              <w:rPr>
                <w:rFonts w:hint="eastAsia" w:ascii="宋体" w:hAnsi="宋体" w:cs="宋体"/>
                <w:color w:val="auto"/>
                <w:sz w:val="21"/>
                <w:szCs w:val="21"/>
                <w:lang w:eastAsia="zh-CN"/>
              </w:rPr>
              <w:t>人走关闭</w:t>
            </w:r>
            <w:r>
              <w:rPr>
                <w:rFonts w:hint="eastAsia" w:ascii="宋体" w:hAnsi="宋体" w:cs="宋体"/>
                <w:color w:val="auto"/>
                <w:sz w:val="21"/>
                <w:szCs w:val="21"/>
                <w:lang w:val="en-US" w:eastAsia="zh-CN"/>
              </w:rPr>
              <w:t>灯、水</w:t>
            </w:r>
            <w:r>
              <w:rPr>
                <w:rFonts w:hint="eastAsia" w:ascii="宋体" w:hAnsi="宋体" w:cs="宋体"/>
                <w:color w:val="auto"/>
                <w:sz w:val="21"/>
                <w:szCs w:val="21"/>
                <w:lang w:eastAsia="zh-CN"/>
              </w:rPr>
              <w:t>开关，</w:t>
            </w:r>
            <w:r>
              <w:rPr>
                <w:rFonts w:hint="eastAsia" w:ascii="宋体" w:hAnsi="宋体" w:eastAsia="宋体" w:cs="宋体"/>
                <w:color w:val="auto"/>
                <w:sz w:val="21"/>
                <w:szCs w:val="21"/>
                <w:lang w:eastAsia="zh-CN"/>
              </w:rPr>
              <w:t>现场未发现漏水和</w:t>
            </w:r>
            <w:r>
              <w:rPr>
                <w:rFonts w:hint="eastAsia" w:ascii="宋体" w:hAnsi="宋体" w:cs="宋体"/>
                <w:color w:val="auto"/>
                <w:sz w:val="21"/>
                <w:szCs w:val="21"/>
                <w:lang w:val="en-US" w:eastAsia="zh-CN"/>
              </w:rPr>
              <w:t>其他</w:t>
            </w:r>
            <w:r>
              <w:rPr>
                <w:rFonts w:hint="eastAsia" w:ascii="宋体" w:hAnsi="宋体" w:eastAsia="宋体" w:cs="宋体"/>
                <w:color w:val="auto"/>
                <w:sz w:val="21"/>
                <w:szCs w:val="21"/>
                <w:lang w:eastAsia="zh-CN"/>
              </w:rPr>
              <w:t>浪费电能的现象。</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cs="宋体"/>
                <w:color w:val="auto"/>
                <w:sz w:val="21"/>
                <w:szCs w:val="21"/>
                <w:lang w:eastAsia="zh-CN"/>
              </w:rPr>
              <w:t>潜在火灾管控</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eastAsia="zh-CN"/>
              </w:rPr>
              <w:t>该部门楼道</w:t>
            </w:r>
            <w:r>
              <w:rPr>
                <w:rFonts w:hint="eastAsia" w:ascii="宋体" w:hAnsi="宋体" w:cs="宋体"/>
                <w:color w:val="auto"/>
                <w:sz w:val="21"/>
                <w:szCs w:val="21"/>
                <w:lang w:val="en-US" w:eastAsia="zh-CN"/>
              </w:rPr>
              <w:t>共配有灭火</w:t>
            </w:r>
            <w:r>
              <w:rPr>
                <w:rFonts w:hint="eastAsia" w:ascii="宋体" w:hAnsi="宋体" w:eastAsia="宋体" w:cs="宋体"/>
                <w:color w:val="auto"/>
                <w:sz w:val="21"/>
                <w:szCs w:val="21"/>
                <w:highlight w:val="none"/>
                <w:lang w:val="en-US" w:eastAsia="zh-CN"/>
              </w:rPr>
              <w:t>器</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个，</w:t>
            </w:r>
            <w:r>
              <w:rPr>
                <w:rFonts w:hint="eastAsia" w:ascii="宋体" w:hAnsi="宋体" w:cs="宋体"/>
                <w:color w:val="auto"/>
                <w:sz w:val="21"/>
                <w:szCs w:val="21"/>
                <w:lang w:eastAsia="zh-CN"/>
              </w:rPr>
              <w:t>抽</w:t>
            </w:r>
            <w:r>
              <w:rPr>
                <w:rFonts w:hint="eastAsia" w:ascii="宋体" w:hAnsi="宋体" w:cs="宋体"/>
                <w:color w:val="auto"/>
                <w:sz w:val="21"/>
                <w:szCs w:val="21"/>
                <w:lang w:val="en-US" w:eastAsia="zh-CN"/>
              </w:rPr>
              <w:t>查2个</w:t>
            </w:r>
            <w:r>
              <w:rPr>
                <w:rFonts w:hint="eastAsia" w:ascii="宋体" w:hAnsi="宋体" w:cs="宋体"/>
                <w:color w:val="auto"/>
                <w:sz w:val="21"/>
                <w:szCs w:val="21"/>
                <w:lang w:eastAsia="zh-CN"/>
              </w:rPr>
              <w:t>灭火器</w:t>
            </w:r>
            <w:r>
              <w:rPr>
                <w:rFonts w:hint="eastAsia" w:ascii="宋体" w:hAnsi="宋体" w:cs="宋体"/>
                <w:color w:val="auto"/>
                <w:sz w:val="21"/>
                <w:szCs w:val="21"/>
                <w:lang w:val="en-US" w:eastAsia="zh-CN"/>
              </w:rPr>
              <w:t>，完整有效，每半年有检查，符合要求</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val="en-US" w:eastAsia="zh-CN"/>
              </w:rPr>
              <w:t>7</w:t>
            </w:r>
            <w:r>
              <w:rPr>
                <w:rFonts w:hint="eastAsia" w:ascii="宋体" w:hAnsi="宋体" w:cs="宋体"/>
                <w:color w:val="auto"/>
                <w:sz w:val="21"/>
                <w:szCs w:val="21"/>
                <w:lang w:eastAsia="zh-CN"/>
              </w:rPr>
              <w:t>、安全防护</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eastAsia="zh-CN"/>
              </w:rPr>
              <w:t>公司给员工发放工作服、口罩等劳保用品。</w:t>
            </w:r>
          </w:p>
          <w:p>
            <w:pPr>
              <w:keepNext w:val="0"/>
              <w:keepLines w:val="0"/>
              <w:pageBreakBefore w:val="0"/>
              <w:widowControl w:val="0"/>
              <w:kinsoku/>
              <w:wordWrap/>
              <w:overflowPunct/>
              <w:topLinePunct w:val="0"/>
              <w:autoSpaceDE/>
              <w:autoSpaceDN/>
              <w:bidi w:val="0"/>
              <w:adjustRightInd/>
              <w:snapToGrid/>
              <w:spacing w:line="240" w:lineRule="auto"/>
              <w:ind w:firstLine="421" w:firstLineChars="0"/>
              <w:jc w:val="both"/>
              <w:textAlignment w:val="auto"/>
              <w:outlineLvl w:val="9"/>
              <w:rPr>
                <w:rFonts w:hint="eastAsia" w:ascii="宋体" w:hAnsi="宋体" w:cs="宋体"/>
                <w:color w:val="auto"/>
                <w:sz w:val="21"/>
                <w:szCs w:val="21"/>
                <w:lang w:eastAsia="zh-CN"/>
              </w:rPr>
            </w:pPr>
            <w:r>
              <w:rPr>
                <w:rFonts w:hint="eastAsia" w:ascii="宋体" w:hAnsi="宋体" w:cs="宋体"/>
                <w:color w:val="auto"/>
                <w:sz w:val="21"/>
                <w:szCs w:val="21"/>
                <w:lang w:eastAsia="zh-CN"/>
              </w:rPr>
              <w:t>加强交通和饮食安全教育，提高安全意识，防止发生交通事故和饮食中毒。</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为员工缴纳社保。</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公司与员工签订劳动合同。详见审核人力部该条款记录。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jc w:val="both"/>
              <w:textAlignment w:val="auto"/>
              <w:rPr>
                <w:rFonts w:hint="eastAsia" w:ascii="宋体" w:hAnsi="宋体" w:cs="宋体"/>
                <w:color w:val="auto"/>
                <w:sz w:val="21"/>
                <w:szCs w:val="21"/>
                <w:highlight w:val="yellow"/>
                <w:lang w:val="en-US" w:eastAsia="zh-CN"/>
              </w:rPr>
            </w:pPr>
            <w:r>
              <w:rPr>
                <w:rFonts w:hint="eastAsia" w:ascii="宋体" w:hAnsi="宋体" w:cs="宋体"/>
                <w:color w:val="auto"/>
                <w:sz w:val="21"/>
                <w:szCs w:val="21"/>
                <w:lang w:val="en-US" w:eastAsia="zh-CN"/>
              </w:rPr>
              <w:t>职业健康安全采购。采购的职业健康安全物品要求必须是正规的需要时有安全认证标志和合格证等，查到安全帽采购的为具备资质的第三方出具的检验合格的报告。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运行控制基本符合要求。</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val="0"/>
                <w:bCs/>
                <w:color w:val="auto"/>
                <w:sz w:val="21"/>
                <w:szCs w:val="21"/>
                <w:lang w:val="en-US" w:eastAsia="zh-CN"/>
              </w:rPr>
            </w:pPr>
            <w:r>
              <w:rPr>
                <w:rFonts w:hint="eastAsia"/>
                <w:b w:val="0"/>
                <w:bCs/>
                <w:color w:val="auto"/>
                <w:sz w:val="21"/>
                <w:szCs w:val="21"/>
                <w:lang w:val="en-US" w:eastAsia="zh-CN"/>
              </w:rPr>
              <w:t>应急准备和响应</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sz w:val="21"/>
                <w:szCs w:val="21"/>
              </w:rPr>
            </w:pPr>
            <w:r>
              <w:rPr>
                <w:rFonts w:hint="eastAsia"/>
                <w:b w:val="0"/>
                <w:bCs/>
                <w:color w:val="auto"/>
                <w:sz w:val="21"/>
                <w:szCs w:val="21"/>
                <w:lang w:val="en-US" w:eastAsia="zh-CN"/>
              </w:rPr>
              <w:t>EO:8.2</w:t>
            </w:r>
          </w:p>
        </w:tc>
        <w:tc>
          <w:tcPr>
            <w:tcW w:w="1086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应急准备和响应的组织工作有生产部负责，业务部参与生产部组织的应急准备和响应工作，具体情况参见办公室EO8.2</w:t>
            </w:r>
          </w:p>
        </w:tc>
        <w:tc>
          <w:tcPr>
            <w:tcW w:w="721"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bl>
    <w:p>
      <w:pPr>
        <w:pStyle w:val="8"/>
        <w:keepLines w:val="0"/>
        <w:pageBreakBefore w:val="0"/>
        <w:kinsoku/>
        <w:wordWrap/>
        <w:topLinePunct w:val="0"/>
        <w:bidi w:val="0"/>
        <w:spacing w:line="240" w:lineRule="auto"/>
        <w:rPr>
          <w:rFonts w:hint="eastAsia"/>
          <w:sz w:val="21"/>
          <w:szCs w:val="21"/>
        </w:rPr>
      </w:pPr>
    </w:p>
    <w:p>
      <w:pPr>
        <w:pStyle w:val="8"/>
        <w:keepLines w:val="0"/>
        <w:pageBreakBefore w:val="0"/>
        <w:kinsoku/>
        <w:wordWrap/>
        <w:topLinePunct w:val="0"/>
        <w:bidi w:val="0"/>
        <w:spacing w:line="240" w:lineRule="auto"/>
        <w:rPr>
          <w:rFonts w:hint="eastAsia"/>
          <w:sz w:val="21"/>
          <w:szCs w:val="21"/>
        </w:rPr>
      </w:pPr>
      <w:r>
        <w:rPr>
          <w:rFonts w:hint="eastAsia"/>
          <w:sz w:val="21"/>
          <w:szCs w:val="21"/>
        </w:rPr>
        <w:t>说明：不符合标注N</w:t>
      </w:r>
    </w:p>
    <w:p>
      <w:pPr>
        <w:keepLines w:val="0"/>
        <w:pageBreakBefore w:val="0"/>
        <w:kinsoku/>
        <w:wordWrap/>
        <w:topLinePunct w:val="0"/>
        <w:bidi w:val="0"/>
        <w:spacing w:line="240" w:lineRule="auto"/>
        <w:rPr>
          <w:rFonts w:hint="eastAsia"/>
          <w:sz w:val="21"/>
          <w:szCs w:val="21"/>
        </w:rPr>
      </w:pPr>
      <w:r>
        <w:rPr>
          <w:rFonts w:hint="eastAsia"/>
          <w:sz w:val="21"/>
          <w:szCs w:val="21"/>
        </w:rPr>
        <w:br w:type="page"/>
      </w:r>
    </w:p>
    <w:p>
      <w:pPr>
        <w:keepNext w:val="0"/>
        <w:keepLines w:val="0"/>
        <w:pageBreakBefore w:val="0"/>
        <w:widowControl w:val="0"/>
        <w:tabs>
          <w:tab w:val="left" w:pos="3118"/>
        </w:tabs>
        <w:kinsoku/>
        <w:wordWrap/>
        <w:overflowPunct/>
        <w:topLinePunct w:val="0"/>
        <w:bidi w:val="0"/>
        <w:spacing w:line="240" w:lineRule="auto"/>
        <w:jc w:val="center"/>
        <w:textAlignment w:val="auto"/>
        <w:rPr>
          <w:rFonts w:hint="eastAsia" w:ascii="宋体" w:hAnsi="宋体" w:eastAsia="宋体" w:cs="宋体"/>
          <w:bCs/>
          <w:sz w:val="21"/>
          <w:szCs w:val="21"/>
        </w:rPr>
      </w:pPr>
      <w:r>
        <w:rPr>
          <w:rFonts w:hint="eastAsia" w:ascii="宋体" w:hAnsi="宋体" w:eastAsia="宋体" w:cs="宋体"/>
          <w:b/>
          <w:bCs w:val="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1311"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涉及条款</w:t>
            </w: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受审核部门：生产部     主管领导：</w:t>
            </w:r>
            <w:r>
              <w:rPr>
                <w:rFonts w:hint="eastAsia" w:ascii="宋体" w:hAnsi="宋体" w:eastAsia="宋体" w:cs="宋体"/>
                <w:sz w:val="21"/>
                <w:szCs w:val="21"/>
                <w:lang w:val="en-US" w:eastAsia="zh-CN"/>
              </w:rPr>
              <w:t>王艳明</w:t>
            </w:r>
            <w:r>
              <w:rPr>
                <w:rFonts w:hint="eastAsia" w:ascii="宋体" w:hAnsi="宋体" w:eastAsia="宋体" w:cs="宋体"/>
                <w:sz w:val="21"/>
                <w:szCs w:val="21"/>
              </w:rPr>
              <w:t xml:space="preserve">     陪同人员：</w:t>
            </w:r>
            <w:r>
              <w:rPr>
                <w:rFonts w:hint="eastAsia" w:ascii="宋体" w:hAnsi="宋体" w:eastAsia="宋体" w:cs="宋体"/>
                <w:sz w:val="21"/>
                <w:szCs w:val="21"/>
                <w:lang w:val="en-US" w:eastAsia="zh-CN"/>
              </w:rPr>
              <w:t>刘二涛</w:t>
            </w:r>
          </w:p>
        </w:tc>
        <w:tc>
          <w:tcPr>
            <w:tcW w:w="1585"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余家龙 王慧霞（专家，因特殊原因未到现场远程微信支持）</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2022年7月8日</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QMS:</w:t>
            </w:r>
            <w:r>
              <w:rPr>
                <w:rFonts w:hint="eastAsia" w:ascii="宋体" w:hAnsi="宋体" w:eastAsia="宋体" w:cs="宋体"/>
                <w:color w:val="auto"/>
                <w:sz w:val="18"/>
                <w:szCs w:val="18"/>
                <w:highlight w:val="none"/>
              </w:rPr>
              <w:t>5.3岗位/职责 /权限；6.2质量目标及其实现的策划；8.1运行策划和控制；8.5.1生产和服务提供的控制；8.5.2标识和可追溯性；8.5.3顾客或外部供方的财产；8.5.4防护；8.5.5交付后的活动；8.5.6更改控制</w:t>
            </w:r>
            <w:r>
              <w:rPr>
                <w:rFonts w:hint="eastAsia" w:ascii="宋体" w:hAnsi="宋体" w:eastAsia="宋体" w:cs="宋体"/>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EMS:</w:t>
            </w:r>
            <w:r>
              <w:rPr>
                <w:rFonts w:hint="eastAsia" w:ascii="宋体" w:hAnsi="宋体" w:eastAsia="宋体" w:cs="宋体"/>
                <w:color w:val="auto"/>
                <w:sz w:val="18"/>
                <w:szCs w:val="18"/>
                <w:highlight w:val="none"/>
              </w:rPr>
              <w:t>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auto"/>
                <w:sz w:val="18"/>
                <w:szCs w:val="18"/>
                <w:highlight w:val="none"/>
                <w:lang w:eastAsia="zh-CN"/>
              </w:rPr>
              <w:t>OHSMS:</w:t>
            </w:r>
            <w:r>
              <w:rPr>
                <w:rFonts w:hint="eastAsia" w:ascii="宋体" w:hAnsi="宋体" w:eastAsia="宋体" w:cs="宋体"/>
                <w:color w:val="auto"/>
                <w:sz w:val="18"/>
                <w:szCs w:val="18"/>
                <w:highlight w:val="none"/>
              </w:rPr>
              <w:t>5.3组织的角色、职责和权限；6.1.2危险源辨识和职业安全风险评价；6.2目标及其实现的策划；8.1运行策划和控制；8.2应急准备和响应；</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sz w:val="21"/>
                <w:szCs w:val="21"/>
              </w:rPr>
              <w:t>组织的岗位、职责和权限</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QE</w:t>
            </w:r>
            <w:r>
              <w:rPr>
                <w:rFonts w:hint="eastAsia" w:ascii="宋体" w:hAnsi="宋体" w:eastAsia="宋体" w:cs="宋体"/>
                <w:sz w:val="21"/>
                <w:szCs w:val="21"/>
                <w:lang w:val="en-US" w:eastAsia="zh-CN"/>
              </w:rPr>
              <w:t>O：</w:t>
            </w:r>
            <w:r>
              <w:rPr>
                <w:rFonts w:hint="eastAsia" w:ascii="宋体" w:hAnsi="宋体" w:eastAsia="宋体" w:cs="宋体"/>
                <w:sz w:val="21"/>
                <w:szCs w:val="21"/>
              </w:rPr>
              <w:t>5.3</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生产部主要作用、职责和权限包括:负责基础设施管理控制，负责生产和服务提供的控制，包括制定生产计划，科学合理调度，确保生产计划及时按期完成，负责产品标识，并确保在必要时实现可追溯性，负责环境因素、危险源辨识和控制，负责生产过程运行的环境和安全控制，应急预案并实施预案的紧急演练，负责产品生产作业活动、过程中环境安全的监视和测量，负责生产进度、现场工作环境和安全生产管理。</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生产部上述作用和职责、权限基本得到有效沟通和实施。</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目标 </w:t>
            </w:r>
          </w:p>
        </w:tc>
        <w:tc>
          <w:tcPr>
            <w:tcW w:w="1311"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QE</w:t>
            </w:r>
            <w:r>
              <w:rPr>
                <w:rFonts w:hint="eastAsia" w:ascii="宋体" w:hAnsi="宋体" w:eastAsia="宋体" w:cs="宋体"/>
                <w:sz w:val="21"/>
                <w:szCs w:val="21"/>
                <w:lang w:val="en-US" w:eastAsia="zh-CN"/>
              </w:rPr>
              <w:t>O</w:t>
            </w:r>
            <w:r>
              <w:rPr>
                <w:rFonts w:hint="eastAsia" w:ascii="宋体" w:hAnsi="宋体" w:eastAsia="宋体" w:cs="宋体"/>
                <w:sz w:val="21"/>
                <w:szCs w:val="21"/>
              </w:rPr>
              <w:t>:6.2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部门目标：                 </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drawing>
                <wp:inline distT="0" distB="0" distL="114300" distR="114300">
                  <wp:extent cx="6214110" cy="1167130"/>
                  <wp:effectExtent l="0" t="0" r="3810" b="635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3"/>
                          <a:stretch>
                            <a:fillRect/>
                          </a:stretch>
                        </pic:blipFill>
                        <pic:spPr>
                          <a:xfrm>
                            <a:off x="0" y="0"/>
                            <a:ext cx="6214110" cy="116713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w:t>
            </w:r>
            <w:r>
              <w:rPr>
                <w:rFonts w:hint="eastAsia" w:ascii="宋体" w:hAnsi="宋体" w:cs="宋体"/>
                <w:sz w:val="21"/>
                <w:szCs w:val="21"/>
                <w:lang w:val="en-US" w:eastAsia="zh-CN"/>
              </w:rPr>
              <w:t>2022年7月1日</w:t>
            </w:r>
            <w:r>
              <w:rPr>
                <w:rFonts w:hint="eastAsia" w:ascii="宋体" w:hAnsi="宋体" w:eastAsia="宋体" w:cs="宋体"/>
                <w:sz w:val="21"/>
                <w:szCs w:val="21"/>
                <w:lang w:val="en-US" w:eastAsia="zh-CN"/>
              </w:rPr>
              <w:t>考核已经全部完成，考核：办公室，审核：牛金燕</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抽环境</w:t>
            </w:r>
            <w:r>
              <w:rPr>
                <w:rFonts w:hint="eastAsia" w:ascii="宋体" w:hAnsi="宋体" w:eastAsia="宋体" w:cs="宋体"/>
                <w:sz w:val="21"/>
                <w:szCs w:val="21"/>
                <w:lang w:val="en-US" w:eastAsia="zh-CN"/>
              </w:rPr>
              <w:t>安全</w:t>
            </w:r>
            <w:r>
              <w:rPr>
                <w:rFonts w:hint="eastAsia" w:ascii="宋体" w:hAnsi="宋体" w:eastAsia="宋体" w:cs="宋体"/>
                <w:sz w:val="21"/>
                <w:szCs w:val="21"/>
              </w:rPr>
              <w:t>管理方案，明确了措施、责任人、时间、资金投入要求：</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drawing>
                <wp:inline distT="0" distB="0" distL="114300" distR="114300">
                  <wp:extent cx="4328795" cy="2604770"/>
                  <wp:effectExtent l="0" t="0" r="14605" b="127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4"/>
                          <a:stretch>
                            <a:fillRect/>
                          </a:stretch>
                        </pic:blipFill>
                        <pic:spPr>
                          <a:xfrm>
                            <a:off x="0" y="0"/>
                            <a:ext cx="4328795" cy="260477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措施在实施中，有效。</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基础设施</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Q7.1.3</w:t>
            </w:r>
          </w:p>
        </w:tc>
        <w:tc>
          <w:tcPr>
            <w:tcW w:w="10004" w:type="dxa"/>
            <w:vAlign w:val="center"/>
          </w:tcPr>
          <w:p>
            <w:pPr>
              <w:keepNext w:val="0"/>
              <w:keepLines w:val="0"/>
              <w:pageBreakBefore w:val="0"/>
              <w:widowControl w:val="0"/>
              <w:numPr>
                <w:ilvl w:val="0"/>
                <w:numId w:val="8"/>
              </w:numPr>
              <w:kinsoku/>
              <w:wordWrap/>
              <w:overflowPunct/>
              <w:topLinePunct w:val="0"/>
              <w:bidi w:val="0"/>
              <w:spacing w:line="240" w:lineRule="auto"/>
              <w:ind w:left="0" w:leftChars="0" w:firstLine="0" w:firstLineChars="0"/>
              <w:textAlignment w:val="auto"/>
              <w:rPr>
                <w:rFonts w:hint="eastAsia"/>
              </w:rPr>
            </w:pPr>
            <w:r>
              <w:rPr>
                <w:rFonts w:hint="eastAsia"/>
              </w:rPr>
              <w:t>公司为确保质量、环境、职业健康安全管理体系的建立、实施和改进需要，提供并配备主要生产设备包括：</w:t>
            </w:r>
            <w:bookmarkStart w:id="2" w:name="_GoBack"/>
            <w:r>
              <w:rPr>
                <w:rFonts w:hint="eastAsia"/>
                <w:lang w:val="en-US" w:eastAsia="zh-CN"/>
              </w:rPr>
              <w:t>喷涂流水线、抛丸机、液压弯管机、液压重孔机</w:t>
            </w:r>
            <w:bookmarkEnd w:id="2"/>
            <w:r>
              <w:rPr>
                <w:rFonts w:hint="eastAsia"/>
                <w:lang w:val="en-US" w:eastAsia="zh-CN"/>
              </w:rPr>
              <w:t>、台钻、冲床、全自动切管机、电焊机、固化炉、风机、低温等离子光解一体机、布袋除尘器、移动式焊烟净化器等</w:t>
            </w:r>
            <w:r>
              <w:rPr>
                <w:rFonts w:hint="eastAsia"/>
              </w:rPr>
              <w:t>环保和安全辅助设备/设施。现有基础设施配备较充分、齐全，满足日常经营和管理体系的实施和改进需要。</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查见“设备清单”，明确了设备名称、型号、数量等。</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2、企业提供的《设备维修管理规定》、《设备保养管理规定》规定了设备申请、购置、验收、维护保养、检修、标识和报废等控制要求，生产设备维护保养有进行分类控制</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查见“设备</w:t>
            </w:r>
            <w:r>
              <w:rPr>
                <w:rFonts w:hint="eastAsia"/>
                <w:lang w:val="en-US" w:eastAsia="zh-CN"/>
              </w:rPr>
              <w:t>检修</w:t>
            </w:r>
            <w:r>
              <w:rPr>
                <w:rFonts w:hint="eastAsia"/>
              </w:rPr>
              <w:t>计划</w:t>
            </w:r>
            <w:r>
              <w:rPr>
                <w:rFonts w:hint="eastAsia"/>
                <w:lang w:eastAsia="zh-CN"/>
              </w:rPr>
              <w:t>、</w:t>
            </w:r>
            <w:r>
              <w:rPr>
                <w:rFonts w:hint="eastAsia"/>
                <w:lang w:val="en-US" w:eastAsia="zh-CN"/>
              </w:rPr>
              <w:t>设备检修记录和设备日常维护记录</w:t>
            </w:r>
            <w:r>
              <w:rPr>
                <w:rFonts w:hint="eastAsia"/>
              </w:rPr>
              <w:t>”，每月进行一次设备</w:t>
            </w:r>
            <w:r>
              <w:rPr>
                <w:rFonts w:hint="eastAsia"/>
                <w:lang w:val="en-US" w:eastAsia="zh-CN"/>
              </w:rPr>
              <w:t>检</w:t>
            </w:r>
            <w:r>
              <w:rPr>
                <w:rFonts w:hint="eastAsia"/>
              </w:rPr>
              <w:t>修，维修项目：清理、加油、更换易损件、检查设备线路。</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查见</w:t>
            </w:r>
            <w:r>
              <w:rPr>
                <w:rFonts w:hint="eastAsia"/>
                <w:lang w:val="en-US" w:eastAsia="zh-CN"/>
              </w:rPr>
              <w:t>2022年</w:t>
            </w:r>
            <w:r>
              <w:rPr>
                <w:rFonts w:hint="eastAsia"/>
              </w:rPr>
              <w:t>“设备</w:t>
            </w:r>
            <w:r>
              <w:rPr>
                <w:rFonts w:hint="eastAsia"/>
                <w:lang w:val="en-US" w:eastAsia="zh-CN"/>
              </w:rPr>
              <w:t>日常维护</w:t>
            </w:r>
            <w:r>
              <w:rPr>
                <w:rFonts w:hint="eastAsia"/>
              </w:rPr>
              <w:t>记录表”。</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抽查</w:t>
            </w:r>
            <w:r>
              <w:rPr>
                <w:rFonts w:hint="eastAsia"/>
                <w:lang w:val="en-US" w:eastAsia="zh-CN"/>
              </w:rPr>
              <w:t>2022年5月10日</w:t>
            </w:r>
            <w:r>
              <w:rPr>
                <w:rFonts w:hint="eastAsia"/>
              </w:rPr>
              <w:t>设备名称</w:t>
            </w:r>
            <w:r>
              <w:rPr>
                <w:rFonts w:hint="eastAsia"/>
                <w:lang w:val="en-US" w:eastAsia="zh-CN"/>
              </w:rPr>
              <w:t>液压弯管机</w:t>
            </w:r>
            <w:r>
              <w:rPr>
                <w:rFonts w:hint="eastAsia"/>
              </w:rPr>
              <w:t>，型号</w:t>
            </w:r>
            <w:r>
              <w:rPr>
                <w:rFonts w:hint="eastAsia"/>
                <w:lang w:val="en-US" w:eastAsia="zh-CN"/>
              </w:rPr>
              <w:t>SHZX003，</w:t>
            </w:r>
            <w:r>
              <w:rPr>
                <w:rFonts w:hint="eastAsia"/>
              </w:rPr>
              <w:t>项目：</w:t>
            </w:r>
            <w:r>
              <w:rPr>
                <w:rFonts w:hint="eastAsia"/>
                <w:lang w:val="en-US" w:eastAsia="zh-CN"/>
              </w:rPr>
              <w:t>注油</w:t>
            </w:r>
            <w:r>
              <w:rPr>
                <w:rFonts w:hint="eastAsia"/>
              </w:rPr>
              <w:t>，</w:t>
            </w:r>
            <w:r>
              <w:rPr>
                <w:rFonts w:hint="eastAsia"/>
                <w:lang w:val="en-US" w:eastAsia="zh-CN"/>
              </w:rPr>
              <w:t>维护</w:t>
            </w:r>
            <w:r>
              <w:rPr>
                <w:rFonts w:hint="eastAsia"/>
              </w:rPr>
              <w:t>人员</w:t>
            </w:r>
            <w:r>
              <w:rPr>
                <w:rFonts w:hint="eastAsia"/>
                <w:lang w:val="en-US" w:eastAsia="zh-CN"/>
              </w:rPr>
              <w:t>杨广友</w:t>
            </w:r>
            <w:r>
              <w:rPr>
                <w:rFonts w:hint="eastAsia"/>
              </w:rPr>
              <w:t>。</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抽查</w:t>
            </w:r>
            <w:r>
              <w:rPr>
                <w:rFonts w:hint="eastAsia"/>
                <w:lang w:val="en-US" w:eastAsia="zh-CN"/>
              </w:rPr>
              <w:t>2022年6月14日</w:t>
            </w:r>
            <w:r>
              <w:rPr>
                <w:rFonts w:hint="eastAsia"/>
              </w:rPr>
              <w:t>设备名称</w:t>
            </w:r>
            <w:r>
              <w:rPr>
                <w:rFonts w:hint="eastAsia"/>
                <w:lang w:val="en-US" w:eastAsia="zh-CN"/>
              </w:rPr>
              <w:t>布袋除尘器</w:t>
            </w:r>
            <w:r>
              <w:rPr>
                <w:rFonts w:hint="eastAsia"/>
              </w:rPr>
              <w:t>，型号</w:t>
            </w:r>
            <w:r>
              <w:rPr>
                <w:rFonts w:hint="eastAsia"/>
                <w:lang w:val="en-US" w:eastAsia="zh-CN"/>
              </w:rPr>
              <w:t>SHZX016</w:t>
            </w:r>
            <w:r>
              <w:rPr>
                <w:rFonts w:hint="eastAsia"/>
              </w:rPr>
              <w:t>，项目：</w:t>
            </w:r>
            <w:r>
              <w:rPr>
                <w:rFonts w:hint="eastAsia"/>
                <w:lang w:val="en-US" w:eastAsia="zh-CN"/>
              </w:rPr>
              <w:t>检查线路</w:t>
            </w:r>
            <w:r>
              <w:rPr>
                <w:rFonts w:hint="eastAsia"/>
              </w:rPr>
              <w:t>、</w:t>
            </w:r>
            <w:r>
              <w:rPr>
                <w:rFonts w:hint="eastAsia"/>
                <w:lang w:val="en-US" w:eastAsia="zh-CN"/>
              </w:rPr>
              <w:t>注油</w:t>
            </w:r>
            <w:r>
              <w:rPr>
                <w:rFonts w:hint="eastAsia"/>
              </w:rPr>
              <w:t>，</w:t>
            </w:r>
            <w:r>
              <w:rPr>
                <w:rFonts w:hint="eastAsia"/>
                <w:lang w:val="en-US" w:eastAsia="zh-CN"/>
              </w:rPr>
              <w:t>维护</w:t>
            </w:r>
            <w:r>
              <w:rPr>
                <w:rFonts w:hint="eastAsia"/>
              </w:rPr>
              <w:t>人员</w:t>
            </w:r>
            <w:r>
              <w:rPr>
                <w:rFonts w:hint="eastAsia"/>
                <w:lang w:val="en-US" w:eastAsia="zh-CN"/>
              </w:rPr>
              <w:t>杨广友</w:t>
            </w:r>
            <w:r>
              <w:rPr>
                <w:rFonts w:hint="eastAsia"/>
              </w:rPr>
              <w:t>。</w:t>
            </w:r>
          </w:p>
          <w:p>
            <w:pPr>
              <w:keepNext w:val="0"/>
              <w:keepLines w:val="0"/>
              <w:pageBreakBefore w:val="0"/>
              <w:widowControl w:val="0"/>
              <w:kinsoku/>
              <w:wordWrap/>
              <w:overflowPunct/>
              <w:topLinePunct w:val="0"/>
              <w:bidi w:val="0"/>
              <w:spacing w:line="240" w:lineRule="auto"/>
              <w:textAlignment w:val="auto"/>
              <w:rPr>
                <w:rFonts w:hint="eastAsia"/>
              </w:rPr>
            </w:pPr>
            <w:r>
              <w:rPr>
                <w:rFonts w:hint="eastAsia"/>
              </w:rPr>
              <w:t>现场观察到上述生产设备辅助设备运行状态正常。</w:t>
            </w:r>
          </w:p>
          <w:p>
            <w:pPr>
              <w:keepNext w:val="0"/>
              <w:keepLines w:val="0"/>
              <w:pageBreakBefore w:val="0"/>
              <w:widowControl w:val="0"/>
              <w:kinsoku/>
              <w:wordWrap/>
              <w:overflowPunct/>
              <w:topLinePunct w:val="0"/>
              <w:bidi w:val="0"/>
              <w:spacing w:line="240" w:lineRule="auto"/>
              <w:textAlignment w:val="auto"/>
              <w:rPr>
                <w:rFonts w:hint="eastAsia"/>
                <w:lang w:val="en-US" w:eastAsia="zh-CN"/>
              </w:rPr>
            </w:pPr>
            <w:r>
              <w:rPr>
                <w:rFonts w:hint="eastAsia"/>
              </w:rPr>
              <w:t>查特种设备：提供</w:t>
            </w:r>
            <w:r>
              <w:rPr>
                <w:rFonts w:hint="eastAsia"/>
                <w:lang w:val="en-US" w:eastAsia="zh-CN"/>
              </w:rPr>
              <w:t>有叉车</w:t>
            </w:r>
            <w:r>
              <w:rPr>
                <w:rFonts w:hint="eastAsia"/>
              </w:rPr>
              <w:t>的检验合格证据。</w:t>
            </w:r>
            <w:r>
              <w:rPr>
                <w:rFonts w:hint="eastAsia"/>
                <w:lang w:val="en-US" w:eastAsia="zh-CN"/>
              </w:rPr>
              <w:t>见附件</w:t>
            </w:r>
          </w:p>
          <w:p>
            <w:pPr>
              <w:pStyle w:val="2"/>
              <w:rPr>
                <w:rFonts w:hint="default"/>
                <w:lang w:val="en-US" w:eastAsia="zh-CN"/>
              </w:rPr>
            </w:pPr>
            <w:r>
              <w:rPr>
                <w:rFonts w:hint="eastAsia" w:ascii="宋体" w:hAnsi="宋体" w:cs="宋体"/>
                <w:b/>
                <w:bCs w:val="0"/>
                <w:sz w:val="21"/>
                <w:szCs w:val="21"/>
                <w:lang w:val="en-US" w:eastAsia="zh-CN"/>
              </w:rPr>
              <w:t>上次审核不符合为未能提供叉车年检报告，经本次审核整改有效。</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运行的策划和控制</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Q8.1</w:t>
            </w:r>
          </w:p>
        </w:tc>
        <w:tc>
          <w:tcPr>
            <w:tcW w:w="10004"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公司主要从事</w:t>
            </w:r>
            <w:r>
              <w:rPr>
                <w:rFonts w:hint="eastAsia" w:ascii="宋体" w:hAnsi="宋体" w:eastAsia="宋体" w:cs="宋体"/>
                <w:sz w:val="21"/>
                <w:szCs w:val="21"/>
              </w:rPr>
              <w:t>课桌椅、餐桌椅、上下床、公寓床、文件柜、密集柜、排椅、办公桌、办公柜的生产</w:t>
            </w:r>
            <w:r>
              <w:rPr>
                <w:rFonts w:hint="eastAsia" w:ascii="宋体" w:hAnsi="宋体" w:eastAsia="宋体" w:cs="宋体"/>
                <w:bCs/>
                <w:sz w:val="21"/>
                <w:szCs w:val="21"/>
              </w:rPr>
              <w:t>，生产工艺流程为：</w:t>
            </w:r>
          </w:p>
          <w:p>
            <w:pPr>
              <w:keepNext w:val="0"/>
              <w:keepLines w:val="0"/>
              <w:pageBreakBefore w:val="0"/>
              <w:widowControl w:val="0"/>
              <w:kinsoku/>
              <w:wordWrap/>
              <w:overflowPunct/>
              <w:topLinePunct w:val="0"/>
              <w:bidi w:val="0"/>
              <w:adjustRightInd w:val="0"/>
              <w:spacing w:line="240" w:lineRule="auto"/>
              <w:ind w:firstLine="420" w:firstLineChars="200"/>
              <w:jc w:val="left"/>
              <w:textAlignment w:val="auto"/>
              <w:rPr>
                <w:rFonts w:hint="eastAsia" w:ascii="宋体" w:hAnsi="宋体" w:eastAsia="宋体" w:cs="宋体"/>
                <w:bCs/>
                <w:sz w:val="21"/>
                <w:szCs w:val="21"/>
              </w:rPr>
            </w:pPr>
            <w:r>
              <w:rPr>
                <w:rFonts w:hint="eastAsia" w:ascii="宋体" w:hAnsi="宋体" w:eastAsia="宋体" w:cs="宋体"/>
                <w:kern w:val="2"/>
                <w:sz w:val="21"/>
                <w:szCs w:val="21"/>
                <w:lang w:val="en-US" w:eastAsia="zh-CN"/>
              </w:rPr>
              <w:t>裁剪、折弯、钻孔、焊接、抛丸、喷涂、固化、组装</w:t>
            </w:r>
            <w:r>
              <w:rPr>
                <w:rFonts w:hint="eastAsia" w:ascii="宋体" w:hAnsi="宋体" w:eastAsia="宋体" w:cs="宋体"/>
                <w:bCs/>
                <w:sz w:val="21"/>
                <w:szCs w:val="21"/>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规定了销售的工艺流程：签订合同→采购→检验→交付。</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 w:val="0"/>
                <w:bCs/>
                <w:sz w:val="21"/>
                <w:szCs w:val="21"/>
                <w:lang w:val="en-US" w:eastAsia="zh-CN"/>
              </w:rPr>
              <w:t>特殊过程：焊接、喷涂过程</w:t>
            </w:r>
            <w:r>
              <w:rPr>
                <w:rFonts w:hint="eastAsia" w:ascii="宋体" w:hAnsi="宋体" w:eastAsia="宋体" w:cs="宋体"/>
                <w:bCs/>
                <w:sz w:val="21"/>
                <w:szCs w:val="21"/>
              </w:rPr>
              <w:t>，提供特殊过程的《特殊过程确认单》，对</w:t>
            </w:r>
            <w:r>
              <w:rPr>
                <w:rFonts w:hint="eastAsia" w:ascii="宋体" w:hAnsi="宋体" w:eastAsia="宋体" w:cs="宋体"/>
                <w:bCs/>
                <w:sz w:val="21"/>
                <w:szCs w:val="21"/>
                <w:lang w:val="en-US" w:eastAsia="zh-CN"/>
              </w:rPr>
              <w:t>焊接、</w:t>
            </w:r>
            <w:r>
              <w:rPr>
                <w:rFonts w:hint="eastAsia" w:ascii="宋体" w:hAnsi="宋体" w:cs="宋体"/>
                <w:bCs/>
                <w:sz w:val="21"/>
                <w:szCs w:val="21"/>
                <w:lang w:eastAsia="zh-CN"/>
              </w:rPr>
              <w:t>喷涂</w:t>
            </w:r>
            <w:r>
              <w:rPr>
                <w:rFonts w:hint="eastAsia" w:ascii="宋体" w:hAnsi="宋体" w:eastAsia="宋体" w:cs="宋体"/>
                <w:bCs/>
                <w:sz w:val="21"/>
                <w:szCs w:val="21"/>
              </w:rPr>
              <w:t>过程进行了过程确认。</w:t>
            </w:r>
          </w:p>
          <w:p>
            <w:pPr>
              <w:keepNext w:val="0"/>
              <w:keepLines w:val="0"/>
              <w:pageBreakBefore w:val="0"/>
              <w:widowControl w:val="0"/>
              <w:tabs>
                <w:tab w:val="left" w:pos="840"/>
              </w:tabs>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明确了质量目标和相关的产品特性要求：产品</w:t>
            </w:r>
            <w:r>
              <w:rPr>
                <w:rFonts w:hint="eastAsia" w:ascii="宋体" w:hAnsi="宋体" w:eastAsia="宋体" w:cs="宋体"/>
                <w:bCs/>
                <w:sz w:val="21"/>
                <w:szCs w:val="21"/>
                <w:lang w:val="en-US" w:eastAsia="zh-CN"/>
              </w:rPr>
              <w:t>一次交验</w:t>
            </w:r>
            <w:r>
              <w:rPr>
                <w:rFonts w:hint="eastAsia" w:ascii="宋体" w:hAnsi="宋体" w:eastAsia="宋体" w:cs="宋体"/>
                <w:bCs/>
                <w:sz w:val="21"/>
                <w:szCs w:val="21"/>
              </w:rPr>
              <w:t>合格率100%；顾客满意度9</w:t>
            </w:r>
            <w:r>
              <w:rPr>
                <w:rFonts w:hint="eastAsia" w:ascii="宋体" w:hAnsi="宋体" w:eastAsia="宋体" w:cs="宋体"/>
                <w:bCs/>
                <w:sz w:val="21"/>
                <w:szCs w:val="21"/>
                <w:lang w:val="en-US" w:eastAsia="zh-CN"/>
              </w:rPr>
              <w:t>0</w:t>
            </w:r>
            <w:r>
              <w:rPr>
                <w:rFonts w:hint="eastAsia" w:ascii="宋体" w:hAnsi="宋体" w:eastAsia="宋体" w:cs="宋体"/>
                <w:bCs/>
                <w:sz w:val="21"/>
                <w:szCs w:val="21"/>
              </w:rPr>
              <w:t>分以上，根据客户技术要求进行生产和服务的提供。</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公司生产、检验相关标准：企业参考的国家行业主要是</w:t>
            </w:r>
            <w:r>
              <w:rPr>
                <w:rFonts w:hint="eastAsia" w:ascii="宋体" w:hAnsi="宋体" w:eastAsia="宋体" w:cs="宋体"/>
                <w:color w:val="auto"/>
                <w:sz w:val="21"/>
                <w:szCs w:val="21"/>
                <w:lang w:val="en-US" w:eastAsia="zh-CN"/>
              </w:rPr>
              <w:t>金属家具通用技术条件GB/T3325-2017、室内装饰装修材料人造板及其制品中甲醛释放限量GB18580-2017、室内装饰装修材料木家具中有害物质限量GB18584-2001</w:t>
            </w:r>
            <w:r>
              <w:rPr>
                <w:rFonts w:hint="eastAsia" w:ascii="宋体" w:hAnsi="宋体" w:eastAsia="宋体" w:cs="宋体"/>
                <w:bCs/>
                <w:sz w:val="21"/>
                <w:szCs w:val="21"/>
              </w:rPr>
              <w:t>、客户的技术参数要求、图样，编制了《生产作业指导书》、《产品检验作业指导书》等指导产品生产和确定产品的接收；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生产设备：</w:t>
            </w:r>
            <w:r>
              <w:rPr>
                <w:rFonts w:hint="eastAsia" w:ascii="宋体" w:hAnsi="宋体" w:eastAsia="宋体" w:cs="宋体"/>
                <w:bCs/>
                <w:sz w:val="21"/>
                <w:szCs w:val="21"/>
                <w:lang w:val="en-US" w:eastAsia="zh-CN"/>
              </w:rPr>
              <w:t>喷涂流水线、抛丸机、液压弯管机、液压重孔机、台钻、冲床、全自动切管机、电焊机、固化炉、风机、低温等离子光解一体机、布袋除尘器、移动式焊烟净化器等</w:t>
            </w:r>
            <w:r>
              <w:rPr>
                <w:rFonts w:hint="eastAsia" w:ascii="宋体" w:hAnsi="宋体" w:eastAsia="宋体" w:cs="宋体"/>
                <w:bCs/>
                <w:sz w:val="21"/>
                <w:szCs w:val="21"/>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监测设备：</w:t>
            </w:r>
            <w:r>
              <w:rPr>
                <w:rFonts w:hint="eastAsia" w:ascii="宋体" w:hAnsi="宋体" w:eastAsia="宋体" w:cs="宋体"/>
                <w:bCs/>
                <w:color w:val="auto"/>
                <w:sz w:val="21"/>
                <w:szCs w:val="21"/>
                <w:lang w:val="en-US" w:eastAsia="zh-CN"/>
              </w:rPr>
              <w:t>钢卷尺、游标卡尺、外径千分尺、钢直尺</w:t>
            </w:r>
            <w:r>
              <w:rPr>
                <w:rFonts w:hint="eastAsia" w:ascii="宋体" w:hAnsi="宋体" w:eastAsia="宋体" w:cs="宋体"/>
                <w:bCs/>
                <w:color w:val="auto"/>
                <w:sz w:val="21"/>
                <w:szCs w:val="21"/>
              </w:rPr>
              <w:t>等</w:t>
            </w:r>
            <w:r>
              <w:rPr>
                <w:rFonts w:hint="eastAsia" w:ascii="宋体" w:hAnsi="宋体" w:eastAsia="宋体" w:cs="宋体"/>
                <w:bCs/>
                <w:sz w:val="21"/>
                <w:szCs w:val="21"/>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设备与监测设备基本满足公司产品和服务的需求。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公司按照制定的《作业指导书》、《图纸》、《检验作业指导书》、《原料检验作业指导书》等文件对产品的生产和检验过程实施了过程控制。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公司生产和服务相关记录主要有：生产通知单、原材料入库单、产品工序巡检记录、成品检验记录等。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制定的管理手册和程序文件中规定了发生变更时采取的控制过程和措施，目前无变更需求。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sz w:val="21"/>
                <w:szCs w:val="21"/>
                <w:lang w:val="en-US" w:eastAsia="zh-CN"/>
              </w:rPr>
              <w:t>经识别，公司外包：板件加工。</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spacing w:val="-10"/>
                <w:sz w:val="21"/>
                <w:szCs w:val="21"/>
              </w:rPr>
              <w:t>产品和服务的设计和开发</w:t>
            </w:r>
          </w:p>
        </w:tc>
        <w:tc>
          <w:tcPr>
            <w:tcW w:w="1311" w:type="dxa"/>
          </w:tcPr>
          <w:p>
            <w:pPr>
              <w:keepNext w:val="0"/>
              <w:keepLines w:val="0"/>
              <w:pageBreakBefore w:val="0"/>
              <w:widowControl w:val="0"/>
              <w:kinsoku/>
              <w:wordWrap/>
              <w:overflowPunct/>
              <w:topLinePunct w:val="0"/>
              <w:bidi w:val="0"/>
              <w:snapToGrid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Q8.3</w:t>
            </w:r>
          </w:p>
        </w:tc>
        <w:tc>
          <w:tcPr>
            <w:tcW w:w="10004"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sz w:val="21"/>
                <w:szCs w:val="21"/>
              </w:rPr>
              <w:t>组织按照顾客要求进行课桌椅、餐桌椅、上下床、公寓床、文件柜、密集柜、排椅、办公桌、办公柜的生产，不需进行产品的设计和开发，因此对标准的8.3条款不适用，且不影响组织提供满足顾客要求和适用法律法规要求的产品的能力或责任，不适用合理。</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bCs/>
                <w:sz w:val="21"/>
                <w:szCs w:val="21"/>
              </w:rPr>
              <w:t>生产和服务提供的控制</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Q8.5.1</w:t>
            </w:r>
          </w:p>
        </w:tc>
        <w:tc>
          <w:tcPr>
            <w:tcW w:w="10004" w:type="dxa"/>
          </w:tcPr>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公司主要从事课桌椅、餐桌椅、上下床、公寓床、文件柜、密集柜、排椅、办公桌、办公柜的生产。</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公司依据客户订单，下达生产计划。</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生产</w:t>
            </w:r>
            <w:r>
              <w:rPr>
                <w:rFonts w:hint="eastAsia"/>
                <w:lang w:val="en-US" w:eastAsia="zh-CN"/>
              </w:rPr>
              <w:t>部主管王艳明</w:t>
            </w:r>
            <w:r>
              <w:rPr>
                <w:rFonts w:hint="eastAsia"/>
              </w:rPr>
              <w:t>介绍说，接到定单后召开生产会议，进行生产、质量及管理工作协调。通过原材料检验、过程检验、成品检验等过程对产品质量、生产进度等进行监控。</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为生产过程提供了适宜的设备及环境。</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配备了胜任的人员，如：生产</w:t>
            </w:r>
            <w:r>
              <w:rPr>
                <w:rFonts w:hint="eastAsia"/>
                <w:lang w:val="en-US" w:eastAsia="zh-CN"/>
              </w:rPr>
              <w:t>部主管王艳明</w:t>
            </w:r>
            <w:r>
              <w:rPr>
                <w:rFonts w:hint="eastAsia"/>
              </w:rPr>
              <w:t>，有较丰富的管理经验和专业技术水平。</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公司需确认的过程为</w:t>
            </w:r>
            <w:r>
              <w:rPr>
                <w:rFonts w:hint="eastAsia"/>
                <w:lang w:val="en-US" w:eastAsia="zh-CN"/>
              </w:rPr>
              <w:t>焊接和</w:t>
            </w:r>
            <w:r>
              <w:rPr>
                <w:rFonts w:hint="eastAsia"/>
                <w:lang w:eastAsia="zh-CN"/>
              </w:rPr>
              <w:t>喷涂</w:t>
            </w:r>
            <w:r>
              <w:rPr>
                <w:rFonts w:hint="eastAsia"/>
              </w:rPr>
              <w:t>过程，提供了确认记录，确认日期</w:t>
            </w:r>
            <w:r>
              <w:rPr>
                <w:rFonts w:hint="eastAsia"/>
                <w:lang w:val="en-US" w:eastAsia="zh-CN"/>
              </w:rPr>
              <w:t>2022年1月5日</w:t>
            </w:r>
            <w:r>
              <w:rPr>
                <w:rFonts w:hint="eastAsia"/>
              </w:rPr>
              <w:t>，主要确认了人员资质能力、设备能力、工艺标准等内容，确认人员</w:t>
            </w:r>
            <w:r>
              <w:rPr>
                <w:rFonts w:hint="eastAsia"/>
                <w:lang w:val="en-US" w:eastAsia="zh-CN"/>
              </w:rPr>
              <w:t>王艳朋、刘二涛</w:t>
            </w:r>
            <w:r>
              <w:rPr>
                <w:rFonts w:hint="eastAsia"/>
              </w:rPr>
              <w:t>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生产</w:t>
            </w:r>
            <w:r>
              <w:rPr>
                <w:rFonts w:hint="eastAsia"/>
                <w:lang w:val="en-US" w:eastAsia="zh-CN"/>
              </w:rPr>
              <w:t>主管</w:t>
            </w:r>
            <w:r>
              <w:rPr>
                <w:rFonts w:hint="eastAsia"/>
              </w:rPr>
              <w:t>介绍说生产过程中采取措施防止人为错误；如：通过专用图纸、夹具、配备专业技术人员和加强技术人员的培训不断提高生产水平来防止人为失误等。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生产</w:t>
            </w:r>
            <w:r>
              <w:rPr>
                <w:rFonts w:hint="eastAsia"/>
                <w:lang w:val="en-US" w:eastAsia="zh-CN"/>
              </w:rPr>
              <w:t>主管</w:t>
            </w:r>
            <w:r>
              <w:rPr>
                <w:rFonts w:hint="eastAsia"/>
              </w:rPr>
              <w:t>介绍说，产品交付后如客户在使用过程中出现问题，先通过电话进行解决，如远程无法解决，派专人到客户现场实地解决。</w:t>
            </w:r>
          </w:p>
          <w:p>
            <w:pPr>
              <w:keepNext w:val="0"/>
              <w:keepLines w:val="0"/>
              <w:pageBreakBefore w:val="0"/>
              <w:widowControl w:val="0"/>
              <w:kinsoku/>
              <w:wordWrap/>
              <w:overflowPunct/>
              <w:topLinePunct w:val="0"/>
              <w:bidi w:val="0"/>
              <w:spacing w:line="240" w:lineRule="auto"/>
              <w:ind w:firstLine="420" w:firstLineChars="200"/>
              <w:textAlignment w:val="auto"/>
              <w:rPr>
                <w:rFonts w:hint="default"/>
                <w:lang w:val="en-US" w:eastAsia="zh-CN"/>
              </w:rPr>
            </w:pPr>
            <w:r>
              <w:rPr>
                <w:rFonts w:hint="eastAsia"/>
                <w:lang w:val="en-US" w:eastAsia="zh-CN"/>
              </w:rPr>
              <w:t>查生产工艺流程为：下料→冲压→折弯→钻孔→焊接→抛丸除锈→喷涂→固化→组装→成品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现场审核，抽查关键工序控制情况：</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下料</w:t>
            </w:r>
            <w:r>
              <w:rPr>
                <w:rFonts w:hint="eastAsia"/>
              </w:rPr>
              <w:t>工序：杨</w:t>
            </w:r>
            <w:r>
              <w:rPr>
                <w:rFonts w:hint="eastAsia"/>
                <w:lang w:val="en-US" w:eastAsia="zh-CN"/>
              </w:rPr>
              <w:t>广友</w:t>
            </w:r>
            <w:r>
              <w:rPr>
                <w:rFonts w:hint="eastAsia"/>
              </w:rPr>
              <w:t>正在用</w:t>
            </w:r>
            <w:r>
              <w:rPr>
                <w:rFonts w:hint="eastAsia"/>
                <w:lang w:val="en-US" w:eastAsia="zh-CN"/>
              </w:rPr>
              <w:t>半自动无齿</w:t>
            </w:r>
            <w:r>
              <w:rPr>
                <w:rFonts w:hint="eastAsia"/>
              </w:rPr>
              <w:t>锯为</w:t>
            </w:r>
            <w:r>
              <w:rPr>
                <w:rFonts w:hint="eastAsia"/>
                <w:lang w:val="en-US" w:eastAsia="zh-CN"/>
              </w:rPr>
              <w:t>600*400*760mm课桌椅底腿</w:t>
            </w:r>
            <w:r>
              <w:rPr>
                <w:rFonts w:hint="eastAsia"/>
              </w:rPr>
              <w:t>下料，</w:t>
            </w:r>
            <w:r>
              <w:rPr>
                <w:rFonts w:hint="eastAsia"/>
                <w:lang w:val="en-US" w:eastAsia="zh-CN"/>
              </w:rPr>
              <w:t>要求无刺、切面平整</w:t>
            </w:r>
            <w:r>
              <w:rPr>
                <w:rFonts w:hint="eastAsia"/>
              </w:rPr>
              <w:t>，产品尺寸，边长及斜角误差不得超过设计尺寸的±0.5mm</w:t>
            </w:r>
            <w:r>
              <w:rPr>
                <w:rFonts w:hint="eastAsia"/>
                <w:lang w:eastAsia="zh-CN"/>
              </w:rPr>
              <w:t>，</w:t>
            </w:r>
            <w:r>
              <w:rPr>
                <w:rFonts w:hint="eastAsia"/>
                <w:lang w:val="en-US" w:eastAsia="zh-CN"/>
              </w:rPr>
              <w:t>使用的测量工具：米尺。</w:t>
            </w:r>
            <w:r>
              <w:rPr>
                <w:rFonts w:hint="eastAsia"/>
              </w:rPr>
              <w:t>实际操作符合要求。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折弯</w:t>
            </w:r>
            <w:r>
              <w:rPr>
                <w:rFonts w:hint="eastAsia"/>
              </w:rPr>
              <w:t>工序：</w:t>
            </w:r>
            <w:r>
              <w:rPr>
                <w:rFonts w:hint="eastAsia"/>
                <w:lang w:val="en-US" w:eastAsia="zh-CN"/>
              </w:rPr>
              <w:t>任爱英</w:t>
            </w:r>
            <w:r>
              <w:rPr>
                <w:rFonts w:hint="eastAsia"/>
              </w:rPr>
              <w:t>正在用</w:t>
            </w:r>
            <w:r>
              <w:rPr>
                <w:rFonts w:hint="eastAsia"/>
                <w:lang w:val="en-US" w:eastAsia="zh-CN"/>
              </w:rPr>
              <w:t>折弯</w:t>
            </w:r>
            <w:r>
              <w:rPr>
                <w:rFonts w:hint="eastAsia"/>
              </w:rPr>
              <w:t>机制作</w:t>
            </w:r>
            <w:r>
              <w:rPr>
                <w:rFonts w:hint="eastAsia"/>
                <w:lang w:val="en-US" w:eastAsia="zh-CN"/>
              </w:rPr>
              <w:t>750*20*20mm课桌椅座背</w:t>
            </w:r>
            <w:r>
              <w:rPr>
                <w:rFonts w:hint="eastAsia"/>
              </w:rPr>
              <w:t>，</w:t>
            </w:r>
            <w:r>
              <w:rPr>
                <w:rFonts w:hint="eastAsia"/>
                <w:lang w:val="en-US" w:eastAsia="zh-CN"/>
              </w:rPr>
              <w:t>要求</w:t>
            </w:r>
            <w:r>
              <w:rPr>
                <w:rFonts w:hint="eastAsia"/>
              </w:rPr>
              <w:t>折弯产品型号、尺寸、角度符合技术要求</w:t>
            </w:r>
            <w:r>
              <w:rPr>
                <w:rFonts w:hint="eastAsia"/>
                <w:lang w:eastAsia="zh-CN"/>
              </w:rPr>
              <w:t>，</w:t>
            </w:r>
            <w:r>
              <w:rPr>
                <w:rFonts w:hint="eastAsia"/>
              </w:rPr>
              <w:t>无明显划伤、磕碰、压痕、胶痕等现象，</w:t>
            </w:r>
            <w:r>
              <w:rPr>
                <w:rFonts w:hint="eastAsia"/>
                <w:lang w:val="en-US" w:eastAsia="zh-CN"/>
              </w:rPr>
              <w:t>使用测量工具：角度尺。</w:t>
            </w:r>
            <w:r>
              <w:rPr>
                <w:rFonts w:hint="eastAsia"/>
              </w:rPr>
              <w:t>实际操作符合要求。</w:t>
            </w:r>
          </w:p>
          <w:p>
            <w:pPr>
              <w:pStyle w:val="2"/>
              <w:rPr>
                <w:rFonts w:hint="eastAsia" w:eastAsia="宋体"/>
                <w:lang w:eastAsia="zh-CN"/>
              </w:rPr>
            </w:pPr>
            <w:r>
              <w:drawing>
                <wp:inline distT="0" distB="0" distL="114300" distR="114300">
                  <wp:extent cx="1166495" cy="1689735"/>
                  <wp:effectExtent l="0" t="0" r="6985" b="190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5"/>
                          <a:stretch>
                            <a:fillRect/>
                          </a:stretch>
                        </pic:blipFill>
                        <pic:spPr>
                          <a:xfrm>
                            <a:off x="0" y="0"/>
                            <a:ext cx="1166495" cy="168973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钻孔</w:t>
            </w:r>
            <w:r>
              <w:rPr>
                <w:rFonts w:hint="eastAsia"/>
              </w:rPr>
              <w:t>工序：</w:t>
            </w:r>
            <w:r>
              <w:rPr>
                <w:rFonts w:hint="eastAsia"/>
                <w:lang w:val="en-US" w:eastAsia="zh-CN"/>
              </w:rPr>
              <w:t>付永新</w:t>
            </w:r>
            <w:r>
              <w:rPr>
                <w:rFonts w:hint="eastAsia"/>
              </w:rPr>
              <w:t>正在用</w:t>
            </w:r>
            <w:r>
              <w:rPr>
                <w:rFonts w:hint="eastAsia"/>
                <w:lang w:val="en-US" w:eastAsia="zh-CN"/>
              </w:rPr>
              <w:t>冲床</w:t>
            </w:r>
            <w:r>
              <w:rPr>
                <w:rFonts w:hint="eastAsia"/>
              </w:rPr>
              <w:t>加工</w:t>
            </w:r>
            <w:r>
              <w:rPr>
                <w:rFonts w:hint="eastAsia"/>
                <w:lang w:val="en-US" w:eastAsia="zh-CN"/>
              </w:rPr>
              <w:t>Φ8mm课桌立柱升降孔</w:t>
            </w:r>
            <w:r>
              <w:rPr>
                <w:rFonts w:hint="eastAsia"/>
              </w:rPr>
              <w:t>，要求无裂缝、角度一致、表面光滑；孔径、孔位、孔深符合图纸质量要求。孔径公差±0.2mm，孔位公差±0.5mm，</w:t>
            </w:r>
            <w:r>
              <w:rPr>
                <w:rFonts w:hint="eastAsia"/>
                <w:lang w:val="en-US" w:eastAsia="zh-CN"/>
              </w:rPr>
              <w:t>使用测量工具：游标卡尺。</w:t>
            </w:r>
            <w:r>
              <w:rPr>
                <w:rFonts w:hint="eastAsia"/>
              </w:rPr>
              <w:t>实际操作符合要求。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焊接</w:t>
            </w:r>
            <w:r>
              <w:rPr>
                <w:rFonts w:hint="eastAsia"/>
              </w:rPr>
              <w:t>工序：</w:t>
            </w:r>
            <w:r>
              <w:rPr>
                <w:rFonts w:hint="eastAsia"/>
                <w:lang w:val="en-US" w:eastAsia="zh-CN"/>
              </w:rPr>
              <w:t>史俊杰</w:t>
            </w:r>
            <w:r>
              <w:rPr>
                <w:rFonts w:hint="eastAsia"/>
              </w:rPr>
              <w:t>正在</w:t>
            </w:r>
            <w:r>
              <w:rPr>
                <w:rFonts w:hint="eastAsia"/>
                <w:lang w:val="en-US" w:eastAsia="zh-CN"/>
              </w:rPr>
              <w:t>用全自动机械手焊接715</w:t>
            </w:r>
            <w:r>
              <w:rPr>
                <w:rFonts w:hint="eastAsia"/>
              </w:rPr>
              <w:t>X</w:t>
            </w:r>
            <w:r>
              <w:rPr>
                <w:rFonts w:hint="eastAsia"/>
                <w:lang w:val="en-US" w:eastAsia="zh-CN"/>
              </w:rPr>
              <w:t>3</w:t>
            </w:r>
            <w:r>
              <w:rPr>
                <w:rFonts w:hint="eastAsia"/>
              </w:rPr>
              <w:t>0X</w:t>
            </w:r>
            <w:r>
              <w:rPr>
                <w:rFonts w:hint="eastAsia"/>
                <w:lang w:val="en-US" w:eastAsia="zh-CN"/>
              </w:rPr>
              <w:t>8</w:t>
            </w:r>
            <w:r>
              <w:rPr>
                <w:rFonts w:hint="eastAsia"/>
              </w:rPr>
              <w:t>0mm</w:t>
            </w:r>
            <w:r>
              <w:rPr>
                <w:rFonts w:hint="eastAsia"/>
                <w:lang w:val="en-US" w:eastAsia="zh-CN"/>
              </w:rPr>
              <w:t>排椅座板支架</w:t>
            </w:r>
            <w:r>
              <w:rPr>
                <w:rFonts w:hint="eastAsia"/>
              </w:rPr>
              <w:t>，</w:t>
            </w:r>
            <w:r>
              <w:rPr>
                <w:rFonts w:hint="eastAsia"/>
                <w:lang w:val="en-US" w:eastAsia="zh-CN"/>
              </w:rPr>
              <w:t>要求</w:t>
            </w:r>
            <w:r>
              <w:rPr>
                <w:rFonts w:hint="eastAsia"/>
              </w:rPr>
              <w:t>无脱焊、无虚焊、无焊穿、无夹渣、无气孔、无焊流、无咬边、无飞溅，实际操作符合要求。</w:t>
            </w:r>
          </w:p>
          <w:p>
            <w:pPr>
              <w:pStyle w:val="2"/>
              <w:rPr>
                <w:rFonts w:hint="eastAsia" w:eastAsia="宋体"/>
                <w:lang w:eastAsia="zh-CN"/>
              </w:rPr>
            </w:pPr>
            <w:r>
              <w:drawing>
                <wp:inline distT="0" distB="0" distL="114300" distR="114300">
                  <wp:extent cx="1535430" cy="1849120"/>
                  <wp:effectExtent l="0" t="0" r="3810" b="1016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26"/>
                          <a:stretch>
                            <a:fillRect/>
                          </a:stretch>
                        </pic:blipFill>
                        <pic:spPr>
                          <a:xfrm>
                            <a:off x="0" y="0"/>
                            <a:ext cx="1535430" cy="184912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抛丸</w:t>
            </w:r>
            <w:r>
              <w:rPr>
                <w:rFonts w:hint="eastAsia"/>
              </w:rPr>
              <w:t>工序：</w:t>
            </w:r>
            <w:r>
              <w:rPr>
                <w:rFonts w:hint="eastAsia"/>
                <w:lang w:val="en-US" w:eastAsia="zh-CN"/>
              </w:rPr>
              <w:t>刘二涛</w:t>
            </w:r>
            <w:r>
              <w:rPr>
                <w:rFonts w:hint="eastAsia"/>
              </w:rPr>
              <w:t>正在</w:t>
            </w:r>
            <w:r>
              <w:rPr>
                <w:rFonts w:hint="eastAsia"/>
                <w:lang w:val="en-US" w:eastAsia="zh-CN"/>
              </w:rPr>
              <w:t>用抛丸机为课桌钢架抛丸</w:t>
            </w:r>
            <w:r>
              <w:rPr>
                <w:rFonts w:hint="eastAsia"/>
              </w:rPr>
              <w:t>，</w:t>
            </w:r>
            <w:r>
              <w:rPr>
                <w:rFonts w:hint="eastAsia"/>
                <w:lang w:val="en-US" w:eastAsia="zh-CN"/>
              </w:rPr>
              <w:t>使用抛丸砂，工件经抛丸后表面粗糙度RZ≥20Hm，做到表面无锈无尘。</w:t>
            </w:r>
            <w:r>
              <w:rPr>
                <w:rFonts w:hint="eastAsia"/>
              </w:rPr>
              <w:t>实际操作符合要求。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喷</w:t>
            </w:r>
            <w:r>
              <w:rPr>
                <w:rFonts w:hint="eastAsia"/>
                <w:lang w:val="en-US" w:eastAsia="zh-CN"/>
              </w:rPr>
              <w:t>涂</w:t>
            </w:r>
            <w:r>
              <w:rPr>
                <w:rFonts w:hint="eastAsia"/>
              </w:rPr>
              <w:t>工序：</w:t>
            </w:r>
            <w:r>
              <w:rPr>
                <w:rFonts w:hint="eastAsia"/>
                <w:lang w:val="en-US" w:eastAsia="zh-CN"/>
              </w:rPr>
              <w:t>李兰兰</w:t>
            </w:r>
            <w:r>
              <w:rPr>
                <w:rFonts w:hint="eastAsia"/>
              </w:rPr>
              <w:t>正在</w:t>
            </w:r>
            <w:r>
              <w:rPr>
                <w:rFonts w:hint="eastAsia"/>
                <w:lang w:val="en-US" w:eastAsia="zh-CN"/>
              </w:rPr>
              <w:t>使用静电喷枪</w:t>
            </w:r>
            <w:r>
              <w:rPr>
                <w:rFonts w:hint="eastAsia"/>
              </w:rPr>
              <w:t>为</w:t>
            </w:r>
            <w:r>
              <w:rPr>
                <w:rFonts w:hint="eastAsia"/>
                <w:lang w:val="en-US" w:eastAsia="zh-CN"/>
              </w:rPr>
              <w:t>课桌钢架</w:t>
            </w:r>
            <w:r>
              <w:rPr>
                <w:rFonts w:hint="eastAsia"/>
              </w:rPr>
              <w:t>喷</w:t>
            </w:r>
            <w:r>
              <w:rPr>
                <w:rFonts w:hint="eastAsia"/>
                <w:lang w:val="en-US" w:eastAsia="zh-CN"/>
              </w:rPr>
              <w:t>涂</w:t>
            </w:r>
            <w:r>
              <w:rPr>
                <w:rFonts w:hint="eastAsia"/>
              </w:rPr>
              <w:t>，先打磨干净，</w:t>
            </w:r>
            <w:r>
              <w:rPr>
                <w:rFonts w:hint="eastAsia"/>
                <w:lang w:val="en-US" w:eastAsia="zh-CN"/>
              </w:rPr>
              <w:t>在进行喷涂</w:t>
            </w:r>
            <w:r>
              <w:rPr>
                <w:rFonts w:hint="eastAsia"/>
              </w:rPr>
              <w:t>，</w:t>
            </w:r>
            <w:r>
              <w:rPr>
                <w:rFonts w:hint="eastAsia"/>
                <w:lang w:val="en-US" w:eastAsia="zh-CN"/>
              </w:rPr>
              <w:t>要求</w:t>
            </w:r>
            <w:r>
              <w:rPr>
                <w:rFonts w:hint="eastAsia"/>
              </w:rPr>
              <w:t>涂(镀)层表面应光滑、色泽均匀，无剥落、</w:t>
            </w:r>
            <w:r>
              <w:rPr>
                <w:rFonts w:hint="eastAsia"/>
                <w:lang w:val="en-US" w:eastAsia="zh-CN"/>
              </w:rPr>
              <w:t>无流挂</w:t>
            </w:r>
            <w:r>
              <w:rPr>
                <w:rFonts w:hint="eastAsia"/>
              </w:rPr>
              <w:t>龟裂等缺陷，实际操作符合要求。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lang w:val="en-US" w:eastAsia="zh-CN"/>
              </w:rPr>
              <w:t>固化</w:t>
            </w:r>
            <w:r>
              <w:rPr>
                <w:rFonts w:hint="eastAsia"/>
              </w:rPr>
              <w:t>工序，</w:t>
            </w:r>
            <w:r>
              <w:rPr>
                <w:rFonts w:hint="eastAsia"/>
                <w:lang w:val="en-US" w:eastAsia="zh-CN"/>
              </w:rPr>
              <w:t>李金花</w:t>
            </w:r>
            <w:r>
              <w:rPr>
                <w:rFonts w:hint="eastAsia"/>
              </w:rPr>
              <w:t>正在</w:t>
            </w:r>
            <w:r>
              <w:rPr>
                <w:rFonts w:hint="eastAsia"/>
                <w:lang w:val="en-US" w:eastAsia="zh-CN"/>
              </w:rPr>
              <w:t>使用高温固化炉为排椅支架固化，要求固化时间在45分钟以上，温度250度左右</w:t>
            </w:r>
            <w:r>
              <w:rPr>
                <w:rFonts w:hint="eastAsia"/>
              </w:rPr>
              <w:t>，</w:t>
            </w:r>
            <w:r>
              <w:rPr>
                <w:rFonts w:hint="eastAsia"/>
                <w:lang w:val="en-US" w:eastAsia="zh-CN"/>
              </w:rPr>
              <w:t>要求</w:t>
            </w:r>
            <w:r>
              <w:rPr>
                <w:rFonts w:hint="eastAsia"/>
              </w:rPr>
              <w:t>涂(镀)层表面应光滑、色泽均匀，无剥落、龟裂等缺陷，实际操作符合要求。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lang w:val="en-US" w:eastAsia="zh-CN"/>
              </w:rPr>
            </w:pPr>
            <w:r>
              <w:drawing>
                <wp:inline distT="0" distB="0" distL="114300" distR="114300">
                  <wp:extent cx="2677795" cy="1209040"/>
                  <wp:effectExtent l="0" t="0" r="4445" b="1016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27"/>
                          <a:stretch>
                            <a:fillRect/>
                          </a:stretch>
                        </pic:blipFill>
                        <pic:spPr>
                          <a:xfrm>
                            <a:off x="0" y="0"/>
                            <a:ext cx="2677795" cy="120904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textAlignment w:val="auto"/>
              <w:rPr>
                <w:rFonts w:hint="eastAsia"/>
                <w:lang w:eastAsia="zh-CN"/>
              </w:rPr>
            </w:pPr>
            <w:r>
              <w:rPr>
                <w:rFonts w:hint="eastAsia"/>
                <w:lang w:val="en-US" w:eastAsia="zh-CN"/>
              </w:rPr>
              <w:t>组装工序：王点林、李绪军正在组装课桌椅，要求</w:t>
            </w:r>
            <w:r>
              <w:rPr>
                <w:rFonts w:hint="eastAsia"/>
              </w:rPr>
              <w:t>表面无毛刺，全部圆边倒棱；功能尺寸≤±3mm；无毛刺、手感光滑、色泽均匀无流挂；无鼓泡、无皱皮、无涨边、无开裂、无磨损、无附胶等现象</w:t>
            </w:r>
            <w:r>
              <w:rPr>
                <w:rFonts w:hint="eastAsia"/>
                <w:lang w:eastAsia="zh-CN"/>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lang w:val="en-US" w:eastAsia="zh-CN"/>
              </w:rPr>
            </w:pPr>
            <w:r>
              <w:rPr>
                <w:rFonts w:hint="eastAsia"/>
                <w:lang w:val="en-US" w:eastAsia="zh-CN"/>
              </w:rPr>
              <w:t>包装入库</w:t>
            </w:r>
            <w:r>
              <w:rPr>
                <w:rFonts w:hint="eastAsia"/>
              </w:rPr>
              <w:t xml:space="preserve"> </w:t>
            </w:r>
            <w:r>
              <w:rPr>
                <w:rFonts w:hint="eastAsia"/>
                <w:lang w:eastAsia="zh-CN"/>
              </w:rPr>
              <w:t>：</w:t>
            </w:r>
            <w:r>
              <w:rPr>
                <w:rFonts w:hint="eastAsia"/>
                <w:lang w:val="en-US" w:eastAsia="zh-CN"/>
              </w:rPr>
              <w:t>要求</w:t>
            </w:r>
            <w:r>
              <w:rPr>
                <w:rFonts w:hint="eastAsia"/>
              </w:rPr>
              <w:t>字迹清晰，内容准确、无墨迹、无污渍、无油渍；按规定要求包装，成品无外漏，三层防护，已办理入库手续</w:t>
            </w:r>
            <w:r>
              <w:rPr>
                <w:rFonts w:hint="eastAsia"/>
                <w:lang w:eastAsia="zh-CN"/>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rPr>
            </w:pPr>
            <w:r>
              <w:rPr>
                <w:rFonts w:hint="eastAsia"/>
              </w:rPr>
              <w:t>观察实际操作，符合操作规程。</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标识和可追溯/产品防护</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Q8.5.2</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8.5.4</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产品标识主要通过划分区域、流程卡、巡检记录等进行标识，状态标识分为合格、不合格、待检等，生产加工过程中和产品监视和测量过程中有采取适当的方式对产品进行标识（含检验状态），标识有确保唯一性，当有追溯性要求时，可确保在必要时进行追溯。</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原材料依据不同的类型和防护要求进行防护，产品运输时防止跌落损坏等。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生产车间现场加工的半成品、成品分别按区域放置。原材料分类分区放置在指定仓库、产品标识方法得当、未发现不同类型和状态产品发生混淆现象。标识和可追溯性基本符合标准要求。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产品防护措施得当，贮存环境适宜，产品防护基本符合要求。</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val="0"/>
                <w:bCs/>
                <w:color w:val="FF0000"/>
                <w:kern w:val="2"/>
                <w:sz w:val="21"/>
                <w:szCs w:val="21"/>
                <w:highlight w:val="none"/>
                <w:lang w:val="en-US" w:eastAsia="zh-CN" w:bidi="ar-SA"/>
              </w:rPr>
            </w:pPr>
            <w:r>
              <w:rPr>
                <w:rFonts w:hint="eastAsia" w:ascii="宋体" w:hAnsi="宋体" w:eastAsia="宋体" w:cs="宋体"/>
                <w:sz w:val="21"/>
                <w:szCs w:val="21"/>
                <w:highlight w:val="none"/>
              </w:rPr>
              <w:t>顾客或外部供方的财产</w:t>
            </w:r>
          </w:p>
        </w:tc>
        <w:tc>
          <w:tcPr>
            <w:tcW w:w="1311"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sz w:val="21"/>
                <w:szCs w:val="21"/>
                <w:highlight w:val="none"/>
              </w:rPr>
              <w:t>8.5.3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公司在生产服务过程中不涉及顾客提供的任何产品、知识产权。顾客的个人信息，公司将其作为商业秘密，做到不外泄，经询问，无顾客的个人信息丢失和泄漏情况发生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公司对顾客的私人信息或有关技术要求均通过专用硬盘区域和配置的专用档案柜予以保存，确保了顾客信息的丢失和泄漏。</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sz w:val="21"/>
                <w:szCs w:val="21"/>
                <w:highlight w:val="none"/>
              </w:rPr>
              <w:t>公司涉及的顾客财产主要顾客付款未提货的产品。至体系建立以来未发生过顾客财产</w:t>
            </w:r>
            <w:r>
              <w:rPr>
                <w:rFonts w:hint="eastAsia" w:ascii="宋体" w:hAnsi="宋体" w:eastAsia="宋体" w:cs="宋体"/>
                <w:sz w:val="21"/>
                <w:szCs w:val="21"/>
                <w:highlight w:val="none"/>
                <w:lang w:val="en-US" w:eastAsia="zh-CN"/>
              </w:rPr>
              <w:t>丢失损坏等情况的发生</w:t>
            </w:r>
            <w:r>
              <w:rPr>
                <w:rFonts w:hint="eastAsia" w:ascii="宋体" w:hAnsi="宋体" w:eastAsia="宋体" w:cs="宋体"/>
                <w:sz w:val="21"/>
                <w:szCs w:val="21"/>
                <w:highlight w:val="none"/>
              </w:rPr>
              <w:t>。</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交付后的活动</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val="0"/>
                <w:bCs/>
                <w:color w:val="FF0000"/>
                <w:kern w:val="2"/>
                <w:sz w:val="21"/>
                <w:szCs w:val="21"/>
                <w:highlight w:val="none"/>
                <w:lang w:val="en-US" w:eastAsia="zh-CN" w:bidi="ar-SA"/>
              </w:rPr>
            </w:pPr>
          </w:p>
        </w:tc>
        <w:tc>
          <w:tcPr>
            <w:tcW w:w="1311"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Q8.5.5</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FF0000"/>
                <w:kern w:val="2"/>
                <w:sz w:val="21"/>
                <w:szCs w:val="21"/>
                <w:highlight w:val="none"/>
                <w:lang w:val="en-US" w:eastAsia="zh-CN" w:bidi="ar-SA"/>
              </w:rPr>
            </w:pPr>
          </w:p>
        </w:tc>
        <w:tc>
          <w:tcPr>
            <w:tcW w:w="10004" w:type="dxa"/>
            <w:vAlign w:val="top"/>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sz w:val="21"/>
                <w:szCs w:val="21"/>
                <w:highlight w:val="none"/>
              </w:rPr>
              <w:t>该部门负责人</w:t>
            </w:r>
            <w:r>
              <w:rPr>
                <w:rFonts w:hint="eastAsia" w:ascii="宋体" w:hAnsi="宋体" w:eastAsia="宋体" w:cs="宋体"/>
                <w:sz w:val="21"/>
                <w:szCs w:val="21"/>
                <w:highlight w:val="none"/>
                <w:lang w:val="en-US" w:eastAsia="zh-CN"/>
              </w:rPr>
              <w:t>介绍：</w:t>
            </w:r>
            <w:r>
              <w:rPr>
                <w:rFonts w:hint="eastAsia" w:ascii="宋体" w:hAnsi="宋体" w:eastAsia="宋体" w:cs="宋体"/>
                <w:sz w:val="21"/>
                <w:szCs w:val="21"/>
                <w:highlight w:val="none"/>
              </w:rPr>
              <w:t>该公司根据顾客交付后一周内进行电话进行顾客回访，</w:t>
            </w:r>
            <w:r>
              <w:rPr>
                <w:rFonts w:hint="eastAsia" w:ascii="宋体" w:hAnsi="宋体" w:eastAsia="宋体" w:cs="宋体"/>
                <w:sz w:val="21"/>
                <w:szCs w:val="21"/>
                <w:highlight w:val="none"/>
                <w:lang w:val="en-US" w:eastAsia="zh-CN"/>
              </w:rPr>
              <w:t>未发现有</w:t>
            </w:r>
            <w:r>
              <w:rPr>
                <w:rFonts w:hint="eastAsia" w:ascii="宋体" w:hAnsi="宋体" w:eastAsia="宋体" w:cs="宋体"/>
                <w:sz w:val="21"/>
                <w:szCs w:val="21"/>
                <w:highlight w:val="none"/>
              </w:rPr>
              <w:t>不满意情况发生，但未保留相关</w:t>
            </w:r>
            <w:r>
              <w:rPr>
                <w:rFonts w:hint="eastAsia" w:ascii="宋体" w:hAnsi="宋体" w:eastAsia="宋体" w:cs="宋体"/>
                <w:sz w:val="21"/>
                <w:szCs w:val="21"/>
                <w:highlight w:val="none"/>
                <w:lang w:val="en-US" w:eastAsia="zh-CN"/>
              </w:rPr>
              <w:t>电话问询</w:t>
            </w:r>
            <w:r>
              <w:rPr>
                <w:rFonts w:hint="eastAsia" w:ascii="宋体" w:hAnsi="宋体" w:eastAsia="宋体" w:cs="宋体"/>
                <w:sz w:val="21"/>
                <w:szCs w:val="21"/>
                <w:highlight w:val="none"/>
              </w:rPr>
              <w:t>记录，该公司交付后主要是通过对客户人员进行技术培训、技术指导，同时跟踪项目进度、顾客回访、顾客反馈、顾客满意度调查等形式进行。体系运行至今无顾客</w:t>
            </w:r>
            <w:r>
              <w:rPr>
                <w:rFonts w:hint="eastAsia" w:ascii="宋体" w:hAnsi="宋体" w:eastAsia="宋体" w:cs="宋体"/>
                <w:sz w:val="21"/>
                <w:szCs w:val="21"/>
                <w:highlight w:val="none"/>
                <w:lang w:val="en-US" w:eastAsia="zh-CN"/>
              </w:rPr>
              <w:t>抱怨、投诉等方面的</w:t>
            </w:r>
            <w:r>
              <w:rPr>
                <w:rFonts w:hint="eastAsia" w:ascii="宋体" w:hAnsi="宋体" w:eastAsia="宋体" w:cs="宋体"/>
                <w:sz w:val="21"/>
                <w:szCs w:val="21"/>
                <w:highlight w:val="none"/>
              </w:rPr>
              <w:t>反馈</w:t>
            </w:r>
            <w:r>
              <w:rPr>
                <w:rFonts w:hint="eastAsia" w:ascii="宋体" w:hAnsi="宋体" w:eastAsia="宋体" w:cs="宋体"/>
                <w:sz w:val="21"/>
                <w:szCs w:val="21"/>
                <w:highlight w:val="none"/>
                <w:lang w:val="en-US" w:eastAsia="zh-CN"/>
              </w:rPr>
              <w:t>信息</w:t>
            </w:r>
            <w:r>
              <w:rPr>
                <w:rFonts w:hint="eastAsia" w:ascii="宋体" w:hAnsi="宋体" w:eastAsia="宋体" w:cs="宋体"/>
                <w:sz w:val="21"/>
                <w:szCs w:val="21"/>
                <w:highlight w:val="none"/>
              </w:rPr>
              <w:t>。</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809" w:type="dxa"/>
            <w:vAlign w:val="center"/>
          </w:tcPr>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更改控制</w:t>
            </w:r>
          </w:p>
        </w:tc>
        <w:tc>
          <w:tcPr>
            <w:tcW w:w="1311" w:type="dxa"/>
            <w:vAlign w:val="center"/>
          </w:tcPr>
          <w:p>
            <w:pPr>
              <w:keepNext w:val="0"/>
              <w:keepLines w:val="0"/>
              <w:pageBreakBefore w:val="0"/>
              <w:widowControl w:val="0"/>
              <w:tabs>
                <w:tab w:val="left" w:pos="7380"/>
              </w:tabs>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Q8.5.6</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环境因素</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危险源</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bCs/>
                <w:sz w:val="21"/>
                <w:szCs w:val="21"/>
              </w:rPr>
              <w:t>6.1.2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提供了《环境因素识别与评价控制程序》和《危险源识别与风险评价控制程序》，对环境因素、危险源的识别、评价结果、控制手段等做出了规定。</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部门负责人</w:t>
            </w:r>
            <w:r>
              <w:rPr>
                <w:rFonts w:hint="eastAsia" w:ascii="宋体" w:hAnsi="宋体" w:eastAsia="宋体" w:cs="宋体"/>
                <w:sz w:val="21"/>
                <w:szCs w:val="21"/>
              </w:rPr>
              <w:t>介绍了对环境因素、危险源进行了辨识，考虑了三种时态，过去、现在和将来，三种状态，正常、异常和紧急，按照办公区域及工作过程，另外按照区域及工作过程等进行了辨识。</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提供了“环境因素辨识和评价表”，从生命周期观点，三种时态、三种状态、八个方面来识别，识别了办公过程的废纸随意丢弃污染环境、复印机打印机废墨盒处置污染环境、生活垃圾的处置不当污染环境，生产过程中噪音、废气、固废、火灾 、废水排放、能源消耗等，识别基本齐全。</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采用评分标准以打分的方式评价重要环境因素，评价出的重要环境因素为：1.</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en-US" w:eastAsia="zh-CN"/>
              </w:rPr>
              <w:t>废气</w:t>
            </w:r>
            <w:r>
              <w:rPr>
                <w:rFonts w:hint="eastAsia" w:ascii="宋体" w:hAnsi="宋体" w:eastAsia="宋体" w:cs="宋体"/>
                <w:kern w:val="0"/>
                <w:sz w:val="21"/>
                <w:szCs w:val="21"/>
              </w:rPr>
              <w:t>的排放</w:t>
            </w:r>
            <w:r>
              <w:rPr>
                <w:rFonts w:hint="eastAsia" w:ascii="宋体" w:hAnsi="宋体" w:eastAsia="宋体" w:cs="宋体"/>
                <w:sz w:val="21"/>
                <w:szCs w:val="21"/>
              </w:rPr>
              <w:t xml:space="preserve">    2.</w:t>
            </w:r>
            <w:r>
              <w:rPr>
                <w:rFonts w:hint="eastAsia" w:ascii="宋体" w:hAnsi="宋体" w:eastAsia="宋体" w:cs="宋体"/>
                <w:kern w:val="0"/>
                <w:sz w:val="21"/>
                <w:szCs w:val="21"/>
              </w:rPr>
              <w:t xml:space="preserve"> 噪声排放3、</w:t>
            </w:r>
            <w:r>
              <w:rPr>
                <w:rFonts w:hint="eastAsia" w:ascii="宋体" w:hAnsi="宋体" w:eastAsia="宋体" w:cs="宋体"/>
                <w:sz w:val="21"/>
                <w:szCs w:val="21"/>
              </w:rPr>
              <w:t>潜在火灾    4、固体废物排放</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策划通过运行控制、管理方案、培训教育、应急预案等对重大环境因素实施控制，基本适宜，具体见E8.1条款。</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职业安全健康管理体系危害辨识、风险评价、风险控制工作表》对部门生产办公活动各过程分别进行辨识，考虑了触电、职业病伤害、意外伤害、火灾、尘肺病等方面；生产部识别的各区域危险源有：电脑辐射、噪声伤害、触电、中暑、尘肺病、机械伤害、火灾事故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不可接受风险识别有：</w:t>
            </w:r>
            <w:r>
              <w:rPr>
                <w:rFonts w:hint="eastAsia" w:ascii="宋体" w:hAnsi="宋体" w:eastAsia="宋体" w:cs="宋体"/>
                <w:sz w:val="21"/>
                <w:szCs w:val="21"/>
                <w:lang w:val="en-US" w:eastAsia="zh-CN"/>
              </w:rPr>
              <w:t>1、</w:t>
            </w:r>
            <w:r>
              <w:rPr>
                <w:rFonts w:hint="eastAsia" w:ascii="宋体" w:hAnsi="宋体" w:eastAsia="宋体" w:cs="宋体"/>
                <w:sz w:val="21"/>
                <w:szCs w:val="21"/>
              </w:rPr>
              <w:t>机械伤害    2、</w:t>
            </w:r>
            <w:r>
              <w:rPr>
                <w:rFonts w:hint="eastAsia" w:ascii="宋体" w:hAnsi="宋体" w:eastAsia="宋体" w:cs="宋体"/>
                <w:sz w:val="21"/>
                <w:szCs w:val="21"/>
                <w:lang w:val="en-US" w:eastAsia="zh-CN"/>
              </w:rPr>
              <w:t>新冠病毒</w:t>
            </w:r>
            <w:r>
              <w:rPr>
                <w:rFonts w:hint="eastAsia" w:ascii="宋体" w:hAnsi="宋体" w:eastAsia="宋体" w:cs="宋体"/>
                <w:bCs/>
                <w:spacing w:val="10"/>
                <w:sz w:val="21"/>
                <w:szCs w:val="21"/>
                <w:lang w:val="en-US" w:eastAsia="zh-CN"/>
              </w:rPr>
              <w:t>3</w:t>
            </w:r>
            <w:r>
              <w:rPr>
                <w:rFonts w:hint="eastAsia" w:ascii="宋体" w:hAnsi="宋体" w:eastAsia="宋体" w:cs="宋体"/>
                <w:bCs/>
                <w:spacing w:val="10"/>
                <w:sz w:val="21"/>
                <w:szCs w:val="21"/>
              </w:rPr>
              <w:t>．</w:t>
            </w:r>
            <w:r>
              <w:rPr>
                <w:rFonts w:hint="eastAsia" w:ascii="宋体" w:hAnsi="宋体" w:eastAsia="宋体" w:cs="宋体"/>
                <w:sz w:val="21"/>
                <w:szCs w:val="21"/>
              </w:rPr>
              <w:t>职业病</w:t>
            </w:r>
            <w:r>
              <w:rPr>
                <w:rFonts w:hint="eastAsia" w:ascii="宋体" w:hAnsi="宋体" w:eastAsia="宋体" w:cs="宋体"/>
                <w:sz w:val="21"/>
                <w:szCs w:val="21"/>
                <w:lang w:val="en-US" w:eastAsia="zh-CN"/>
              </w:rPr>
              <w:t xml:space="preserve">  4.火灾爆炸 5.触电</w:t>
            </w:r>
            <w:r>
              <w:rPr>
                <w:rFonts w:hint="eastAsia" w:ascii="宋体" w:hAnsi="宋体" w:eastAsia="宋体" w:cs="宋体"/>
                <w:sz w:val="21"/>
                <w:szCs w:val="21"/>
              </w:rPr>
              <w:t>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危险源识别经核实基本齐全，重大危险源评价基本合理。</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运行控制</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bCs/>
                <w:sz w:val="21"/>
                <w:szCs w:val="21"/>
              </w:rPr>
              <w:t>8.1</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编制与环境、安全体系运行控制有关的文件有《管理运行控制程序》、《废弃物处理规定》、《环境保护管理规定》、《消防管理规定》、《职业卫生管理规定》、《劳动保护管理规定》、《危险化学品安全管理规定》、《生产现场管理规定》、《环境作业指导书文件》、《职业安全健康管理体系作业指导书》、《应急预案》等。</w:t>
            </w:r>
          </w:p>
          <w:p>
            <w:pPr>
              <w:keepNext w:val="0"/>
              <w:keepLines w:val="0"/>
              <w:pageBreakBefore w:val="0"/>
              <w:widowControl w:val="0"/>
              <w:kinsoku/>
              <w:wordWrap/>
              <w:overflowPunct/>
              <w:topLinePunct w:val="0"/>
              <w:bidi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查到201</w:t>
            </w:r>
            <w:r>
              <w:rPr>
                <w:rFonts w:hint="eastAsia" w:ascii="宋体" w:hAnsi="宋体" w:eastAsia="宋体" w:cs="宋体"/>
                <w:sz w:val="21"/>
                <w:szCs w:val="21"/>
                <w:lang w:val="en-US" w:eastAsia="zh-CN"/>
              </w:rPr>
              <w:t>6</w:t>
            </w:r>
            <w:r>
              <w:rPr>
                <w:rFonts w:hint="eastAsia" w:ascii="宋体" w:hAnsi="宋体" w:eastAsia="宋体" w:cs="宋体"/>
                <w:sz w:val="21"/>
                <w:szCs w:val="21"/>
              </w:rPr>
              <w:t>年</w:t>
            </w:r>
            <w:r>
              <w:rPr>
                <w:rFonts w:hint="eastAsia" w:ascii="宋体" w:hAnsi="宋体" w:eastAsia="宋体" w:cs="宋体"/>
                <w:sz w:val="21"/>
                <w:szCs w:val="21"/>
                <w:lang w:val="en-US" w:eastAsia="zh-CN"/>
              </w:rPr>
              <w:t>12</w:t>
            </w:r>
            <w:r>
              <w:rPr>
                <w:rFonts w:hint="eastAsia" w:ascii="宋体" w:hAnsi="宋体" w:eastAsia="宋体" w:cs="宋体"/>
                <w:sz w:val="21"/>
                <w:szCs w:val="21"/>
              </w:rPr>
              <w:t>月</w:t>
            </w:r>
            <w:r>
              <w:rPr>
                <w:rFonts w:hint="eastAsia" w:ascii="宋体" w:hAnsi="宋体" w:eastAsia="宋体" w:cs="宋体"/>
                <w:sz w:val="21"/>
                <w:szCs w:val="21"/>
                <w:lang w:val="en-US" w:eastAsia="zh-CN"/>
              </w:rPr>
              <w:t>现状</w:t>
            </w:r>
            <w:r>
              <w:rPr>
                <w:rFonts w:hint="eastAsia" w:ascii="宋体" w:hAnsi="宋体" w:eastAsia="宋体" w:cs="宋体"/>
                <w:sz w:val="21"/>
                <w:szCs w:val="21"/>
              </w:rPr>
              <w:t>环评报告，</w:t>
            </w:r>
            <w:r>
              <w:rPr>
                <w:rFonts w:hint="eastAsia" w:ascii="宋体" w:hAnsi="宋体" w:eastAsia="宋体" w:cs="宋体"/>
                <w:sz w:val="21"/>
                <w:szCs w:val="21"/>
                <w:lang w:val="en-US" w:eastAsia="zh-CN"/>
              </w:rPr>
              <w:t>2016年12月23日</w:t>
            </w:r>
            <w:r>
              <w:rPr>
                <w:rFonts w:hint="eastAsia" w:ascii="宋体" w:hAnsi="宋体" w:eastAsia="宋体" w:cs="宋体"/>
                <w:color w:val="000000"/>
                <w:sz w:val="21"/>
                <w:szCs w:val="21"/>
              </w:rPr>
              <w:t>霸州市三合众鑫家具有限责任公司</w:t>
            </w:r>
            <w:r>
              <w:rPr>
                <w:rFonts w:hint="eastAsia" w:ascii="宋体" w:hAnsi="宋体" w:eastAsia="宋体" w:cs="宋体"/>
                <w:sz w:val="21"/>
                <w:szCs w:val="21"/>
                <w:lang w:val="en-US" w:eastAsia="zh-CN"/>
              </w:rPr>
              <w:t>年产4万套校具项目现状环境影响评估报告专家评审意见、2016年12月29日</w:t>
            </w:r>
            <w:r>
              <w:rPr>
                <w:rFonts w:hint="eastAsia" w:ascii="宋体" w:hAnsi="宋体" w:eastAsia="宋体" w:cs="宋体"/>
                <w:color w:val="000000"/>
                <w:sz w:val="21"/>
                <w:szCs w:val="21"/>
              </w:rPr>
              <w:t>霸州市</w:t>
            </w:r>
            <w:r>
              <w:rPr>
                <w:rFonts w:hint="eastAsia" w:ascii="宋体" w:hAnsi="宋体" w:eastAsia="宋体" w:cs="宋体"/>
                <w:sz w:val="21"/>
                <w:szCs w:val="21"/>
                <w:lang w:val="en-US" w:eastAsia="zh-CN"/>
              </w:rPr>
              <w:t>环境保护局</w:t>
            </w:r>
            <w:r>
              <w:rPr>
                <w:rFonts w:hint="eastAsia" w:ascii="宋体" w:hAnsi="宋体" w:eastAsia="宋体" w:cs="宋体"/>
                <w:color w:val="000000"/>
                <w:sz w:val="21"/>
                <w:szCs w:val="21"/>
              </w:rPr>
              <w:t>霸</w:t>
            </w:r>
            <w:r>
              <w:rPr>
                <w:rFonts w:hint="eastAsia" w:ascii="宋体" w:hAnsi="宋体" w:eastAsia="宋体" w:cs="宋体"/>
                <w:sz w:val="21"/>
                <w:szCs w:val="21"/>
                <w:lang w:val="en-US" w:eastAsia="zh-CN"/>
              </w:rPr>
              <w:t>环备(2016)W363号《</w:t>
            </w:r>
            <w:r>
              <w:rPr>
                <w:rFonts w:hint="eastAsia" w:ascii="宋体" w:hAnsi="宋体" w:eastAsia="宋体" w:cs="宋体"/>
                <w:color w:val="000000"/>
                <w:sz w:val="21"/>
                <w:szCs w:val="21"/>
              </w:rPr>
              <w:t>霸州市三合众鑫家具有限责任公司</w:t>
            </w:r>
            <w:r>
              <w:rPr>
                <w:rFonts w:hint="eastAsia" w:ascii="宋体" w:hAnsi="宋体" w:eastAsia="宋体" w:cs="宋体"/>
                <w:sz w:val="21"/>
                <w:szCs w:val="21"/>
                <w:lang w:val="en-US" w:eastAsia="zh-CN"/>
              </w:rPr>
              <w:t>年产4万套校具项目现状环境影响评估报告的备案意见》，</w:t>
            </w:r>
            <w:r>
              <w:rPr>
                <w:rFonts w:hint="eastAsia" w:ascii="宋体" w:hAnsi="宋体" w:cs="宋体"/>
                <w:sz w:val="21"/>
                <w:szCs w:val="21"/>
                <w:lang w:val="en-US" w:eastAsia="zh-CN"/>
              </w:rPr>
              <w:t>询问部门负责人，生产规模未扩大。</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提供河北润利环境检测有限公司检测报告，报告日期：202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年2月27日。</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1、废水管控：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本项目生产过程不产生废水，生活污水为员工日常工作生活过程中产生，员工如厕使用旱厕，生活废水用于厂区绿化和道路喷洒抑尘，全厂没有废水外排。</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2、废气管控：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本项目产生的焊接烟气通过采用移动式焊接烟气吸尘器收集后，采用无组织排放的形式；抛丸粉尘采用布袋除尘器处理后通过15m高的排气筒排放；喷涂工序产生的废气采用2 套布袋除尘器处理后通过1 根15m高的排气筒排放；烘干过程中会产生非甲烷总烃，经集气罩收集后通过低温等离子-UX光解一体机处理，最后通过1 根15m高的排气筒排放。</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3、噪声管控：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生产过程在</w:t>
            </w:r>
            <w:r>
              <w:rPr>
                <w:rFonts w:hint="eastAsia" w:ascii="宋体" w:hAnsi="宋体" w:eastAsia="宋体" w:cs="宋体"/>
                <w:sz w:val="21"/>
                <w:szCs w:val="21"/>
                <w:lang w:val="en-US" w:eastAsia="zh-CN"/>
              </w:rPr>
              <w:t>弯管</w:t>
            </w:r>
            <w:r>
              <w:rPr>
                <w:rFonts w:hint="eastAsia" w:ascii="宋体" w:hAnsi="宋体" w:eastAsia="宋体" w:cs="宋体"/>
                <w:sz w:val="21"/>
                <w:szCs w:val="21"/>
              </w:rPr>
              <w:t>、</w:t>
            </w:r>
            <w:r>
              <w:rPr>
                <w:rFonts w:hint="eastAsia" w:ascii="宋体" w:hAnsi="宋体" w:eastAsia="宋体" w:cs="宋体"/>
                <w:sz w:val="21"/>
                <w:szCs w:val="21"/>
                <w:lang w:val="en-US" w:eastAsia="zh-CN"/>
              </w:rPr>
              <w:t>冲床</w:t>
            </w:r>
            <w:r>
              <w:rPr>
                <w:rFonts w:hint="eastAsia" w:ascii="宋体" w:hAnsi="宋体" w:eastAsia="宋体" w:cs="宋体"/>
                <w:sz w:val="21"/>
                <w:szCs w:val="21"/>
              </w:rPr>
              <w:t>、</w:t>
            </w:r>
            <w:r>
              <w:rPr>
                <w:rFonts w:hint="eastAsia" w:ascii="宋体" w:hAnsi="宋体" w:eastAsia="宋体" w:cs="宋体"/>
                <w:sz w:val="21"/>
                <w:szCs w:val="21"/>
                <w:lang w:val="en-US" w:eastAsia="zh-CN"/>
              </w:rPr>
              <w:t>台钻</w:t>
            </w:r>
            <w:r>
              <w:rPr>
                <w:rFonts w:hint="eastAsia" w:ascii="宋体" w:hAnsi="宋体" w:eastAsia="宋体" w:cs="宋体"/>
                <w:sz w:val="21"/>
                <w:szCs w:val="21"/>
              </w:rPr>
              <w:t>、</w:t>
            </w:r>
            <w:r>
              <w:rPr>
                <w:rFonts w:hint="eastAsia" w:ascii="宋体" w:hAnsi="宋体" w:eastAsia="宋体" w:cs="宋体"/>
                <w:sz w:val="21"/>
                <w:szCs w:val="21"/>
                <w:lang w:val="en-US" w:eastAsia="zh-CN"/>
              </w:rPr>
              <w:t>切管机、抛丸机、风机</w:t>
            </w:r>
            <w:r>
              <w:rPr>
                <w:rFonts w:hint="eastAsia" w:ascii="宋体" w:hAnsi="宋体" w:eastAsia="宋体" w:cs="宋体"/>
                <w:sz w:val="21"/>
                <w:szCs w:val="21"/>
              </w:rPr>
              <w:t>等工序产生噪声，采取厂房内操作和选用低噪声的设备和工具，同时加强设备的检查和维保，确保机械设备在正常工况下运行，其他工序基本无噪声，高噪声设备操作工戴耳塞。</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lang w:val="en-US"/>
              </w:rPr>
            </w:pPr>
            <w:r>
              <w:rPr>
                <w:rFonts w:hint="eastAsia" w:ascii="宋体" w:hAnsi="宋体" w:eastAsia="宋体" w:cs="宋体"/>
                <w:sz w:val="21"/>
                <w:szCs w:val="21"/>
              </w:rPr>
              <w:t>4、固废管控：</w:t>
            </w:r>
            <w:r>
              <w:rPr>
                <w:rFonts w:hint="eastAsia" w:ascii="宋体" w:hAnsi="宋体" w:eastAsia="宋体" w:cs="宋体"/>
                <w:sz w:val="21"/>
                <w:szCs w:val="21"/>
                <w:lang w:val="en-US" w:eastAsia="zh-CN"/>
              </w:rPr>
              <w:t>产生的固废主要为废钢料、焊接工序产生的焊条头和焊渣、抛丸机自带除尘设备收集的金属粉尘、喷涂布袋收集器收集的粉尘和职工生活产生的生活垃圾。废钢料和抛丸机自带除尘设备收集的金属粉尘交由物资回收部门进行回收利用，焊接工序产生的焊条头和焊渣，喷涂布袋收集器收集的粉尘作为原料回收利用，生活垃圾由当地环卫部门统一收集处理。</w:t>
            </w:r>
          </w:p>
          <w:p>
            <w:pPr>
              <w:keepNext w:val="0"/>
              <w:keepLines w:val="0"/>
              <w:pageBreakBefore w:val="0"/>
              <w:widowControl w:val="0"/>
              <w:numPr>
                <w:ilvl w:val="0"/>
                <w:numId w:val="0"/>
              </w:numPr>
              <w:kinsoku/>
              <w:wordWrap/>
              <w:overflowPunct/>
              <w:topLinePunct w:val="0"/>
              <w:bidi w:val="0"/>
              <w:spacing w:line="240" w:lineRule="auto"/>
              <w:ind w:left="420" w:leftChars="0"/>
              <w:textAlignment w:val="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能源资源管控：</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生产过程注意节水、节电、节约木材，人走关闭设备和照明开关，现场未发现有漏水和浪费电能的现象。</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6、产品生命周期的环境管控：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公司从工艺设计和采购产品时已考虑了产品的环保性（包括其包装），生产过程中，严格按照环保等管理制度实施，控制好辅助材料的用量，避免浪费，生命周期终了时木材还可以回收再利用。</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7、潜在火灾管控：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公司生产车间和办公区域配备了灭火器、消防栓，均符合要求。</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8、安全防护：</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公司给员工发放手套、口罩、耳塞、工作服等劳保用品。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9、能提供防止员工意外伤害加重的急救药品如创可贴、杀菌药水等。</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cs="宋体"/>
                <w:sz w:val="21"/>
                <w:szCs w:val="21"/>
                <w:lang w:val="en-US" w:eastAsia="zh-CN"/>
              </w:rPr>
              <w:t>10</w:t>
            </w:r>
            <w:r>
              <w:rPr>
                <w:rFonts w:hint="eastAsia" w:ascii="宋体" w:hAnsi="宋体" w:eastAsia="宋体" w:cs="宋体"/>
                <w:sz w:val="21"/>
                <w:szCs w:val="21"/>
              </w:rPr>
              <w:t>、现场运行控制：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现场巡视办公及生产区域配备有灭火器和消防栓多个，各车间均配有灭火器。</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现场查看各工序设备运转正常，人员操作方法合理，并佩带要相应的防护措施，如耳塞、口罩、手套等。操作人员穿戴有工作衣、工作鞋等安全防护用品。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各车间安全设施设有提示说明，方便取用，未发现遮挡消防设施和挤占消防通道的情况。</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车间下料和加工工序，防护设施合理，设备有防护罩，设备上张贴安全警示标识。现场锯料操作人员配戴耳塞，</w:t>
            </w:r>
            <w:r>
              <w:rPr>
                <w:rFonts w:hint="eastAsia" w:ascii="宋体" w:hAnsi="宋体" w:eastAsia="宋体" w:cs="宋体"/>
                <w:sz w:val="21"/>
                <w:szCs w:val="21"/>
                <w:lang w:val="en-US" w:eastAsia="zh-CN"/>
              </w:rPr>
              <w:t>抛丸</w:t>
            </w:r>
            <w:r>
              <w:rPr>
                <w:rFonts w:hint="eastAsia" w:ascii="宋体" w:hAnsi="宋体" w:eastAsia="宋体" w:cs="宋体"/>
                <w:sz w:val="21"/>
                <w:szCs w:val="21"/>
              </w:rPr>
              <w:t>岗位人员戴口罩，搬运人员配戴线手套，所有车间人员均着工作服、安全鞋。设备上部集尘抽风系统中央吸尘设施运转正常，废边角料集中堆放。</w:t>
            </w:r>
          </w:p>
          <w:p>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宋体" w:hAnsi="宋体" w:eastAsia="宋体" w:cs="宋体"/>
                <w:sz w:val="21"/>
                <w:szCs w:val="21"/>
              </w:rPr>
            </w:pPr>
            <w:r>
              <w:rPr>
                <w:rFonts w:hint="eastAsia" w:ascii="宋体" w:hAnsi="宋体" w:cs="宋体"/>
                <w:sz w:val="21"/>
                <w:szCs w:val="21"/>
                <w:lang w:eastAsia="zh-CN"/>
              </w:rPr>
              <w:t>喷涂</w:t>
            </w:r>
            <w:r>
              <w:rPr>
                <w:rFonts w:hint="eastAsia" w:ascii="宋体" w:hAnsi="宋体" w:eastAsia="宋体" w:cs="宋体"/>
                <w:sz w:val="21"/>
                <w:szCs w:val="21"/>
              </w:rPr>
              <w:t>工序，</w:t>
            </w:r>
            <w:r>
              <w:rPr>
                <w:rFonts w:hint="eastAsia" w:ascii="宋体" w:hAnsi="宋体" w:cs="宋体"/>
                <w:sz w:val="21"/>
                <w:szCs w:val="21"/>
                <w:lang w:eastAsia="zh-CN"/>
              </w:rPr>
              <w:t>喷涂</w:t>
            </w:r>
            <w:r>
              <w:rPr>
                <w:rFonts w:hint="eastAsia" w:ascii="宋体" w:hAnsi="宋体" w:eastAsia="宋体" w:cs="宋体"/>
                <w:sz w:val="21"/>
                <w:szCs w:val="21"/>
              </w:rPr>
              <w:t>人员配戴有手套、防毒口罩。</w:t>
            </w:r>
          </w:p>
          <w:p>
            <w:pPr>
              <w:keepNext w:val="0"/>
              <w:keepLines w:val="0"/>
              <w:pageBreakBefore w:val="0"/>
              <w:widowControl w:val="0"/>
              <w:kinsoku/>
              <w:wordWrap/>
              <w:overflowPunct/>
              <w:topLinePunct w:val="0"/>
              <w:autoSpaceDE w:val="0"/>
              <w:autoSpaceDN w:val="0"/>
              <w:bidi w:val="0"/>
              <w:adjustRightInd w:val="0"/>
              <w:spacing w:line="240" w:lineRule="auto"/>
              <w:ind w:left="36" w:leftChars="17"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组装车间配有消防设备，现场查看操作员工配戴手套，穿戴工作服及工作鞋。</w:t>
            </w:r>
          </w:p>
          <w:p>
            <w:pPr>
              <w:keepNext w:val="0"/>
              <w:keepLines w:val="0"/>
              <w:pageBreakBefore w:val="0"/>
              <w:widowControl w:val="0"/>
              <w:kinsoku/>
              <w:wordWrap/>
              <w:overflowPunct/>
              <w:topLinePunct w:val="0"/>
              <w:autoSpaceDE w:val="0"/>
              <w:autoSpaceDN w:val="0"/>
              <w:bidi w:val="0"/>
              <w:adjustRightInd w:val="0"/>
              <w:spacing w:line="240" w:lineRule="auto"/>
              <w:ind w:left="36" w:leftChars="17"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使用手持电动工具时先检查有无电线裸露等安全隐患。</w:t>
            </w:r>
          </w:p>
          <w:p>
            <w:pPr>
              <w:keepNext w:val="0"/>
              <w:keepLines w:val="0"/>
              <w:pageBreakBefore w:val="0"/>
              <w:widowControl w:val="0"/>
              <w:kinsoku/>
              <w:wordWrap/>
              <w:overflowPunct/>
              <w:topLinePunct w:val="0"/>
              <w:autoSpaceDE w:val="0"/>
              <w:autoSpaceDN w:val="0"/>
              <w:bidi w:val="0"/>
              <w:adjustRightInd w:val="0"/>
              <w:spacing w:line="240" w:lineRule="auto"/>
              <w:ind w:left="36" w:leftChars="17"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配电室门口设有防鼠挡板，配有绝缘手套、绝缘鞋、高压验电笔、安全帽，内部配有灭火器。</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color w:val="FF0000"/>
                <w:sz w:val="21"/>
                <w:szCs w:val="21"/>
              </w:rPr>
            </w:pPr>
            <w:r>
              <w:rPr>
                <w:rFonts w:hint="eastAsia" w:ascii="宋体" w:hAnsi="宋体" w:eastAsia="宋体" w:cs="宋体"/>
                <w:sz w:val="21"/>
                <w:szCs w:val="21"/>
              </w:rPr>
              <w:t>生产车间内现场电线布线合理，电线均处于完好状态，设备有接地及保护装置，控制柜及漏电保护器状态良好。</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车间安装有应急灯和应急出口指示。</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车间现场在环保和职业健康安全防护方面的控制管理基本有效。</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cs="宋体"/>
                <w:sz w:val="21"/>
                <w:szCs w:val="21"/>
                <w:lang w:val="en-US" w:eastAsia="zh-CN"/>
              </w:rPr>
              <w:t>特种设备进行了检验</w:t>
            </w:r>
            <w:r>
              <w:rPr>
                <w:rFonts w:hint="eastAsia" w:ascii="宋体" w:hAnsi="宋体" w:eastAsia="宋体" w:cs="宋体"/>
                <w:sz w:val="21"/>
                <w:szCs w:val="21"/>
              </w:rPr>
              <w:t>。</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应急准备和相应</w:t>
            </w:r>
          </w:p>
        </w:tc>
        <w:tc>
          <w:tcPr>
            <w:tcW w:w="1311"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8.2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tabs>
                <w:tab w:val="left" w:pos="6597"/>
              </w:tabs>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编制了《应急准备和响应控制程序》，确定的紧急情况有：火灾、</w:t>
            </w:r>
            <w:r>
              <w:rPr>
                <w:rFonts w:hint="eastAsia" w:ascii="宋体" w:hAnsi="宋体" w:eastAsia="宋体" w:cs="宋体"/>
                <w:bCs/>
                <w:sz w:val="21"/>
                <w:szCs w:val="21"/>
              </w:rPr>
              <w:t>触电、人身伤害等。</w:t>
            </w:r>
            <w:r>
              <w:rPr>
                <w:rFonts w:hint="eastAsia" w:ascii="宋体" w:hAnsi="宋体" w:eastAsia="宋体" w:cs="宋体"/>
                <w:sz w:val="21"/>
                <w:szCs w:val="21"/>
              </w:rPr>
              <w:t>提供了机械伤害应急预案、火灾应急预案、触电事故应急预案、食物中毒应急预案，其中包括目的、适用范围、职责、应急处理细则、演习、必备资料等，相关内容基本充分。</w:t>
            </w:r>
          </w:p>
          <w:p>
            <w:pPr>
              <w:keepNext w:val="0"/>
              <w:keepLines w:val="0"/>
              <w:pageBreakBefore w:val="0"/>
              <w:widowControl w:val="0"/>
              <w:tabs>
                <w:tab w:val="left" w:pos="6597"/>
              </w:tabs>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应急设施配置：在院内、办公场所内、车间内、仓库内均配备了灭火器、消防栓等消防设施，均在有效期内，状态良好。</w:t>
            </w:r>
          </w:p>
          <w:p>
            <w:pPr>
              <w:keepNext w:val="0"/>
              <w:keepLines w:val="0"/>
              <w:pageBreakBefore w:val="0"/>
              <w:widowControl w:val="0"/>
              <w:tabs>
                <w:tab w:val="left" w:pos="6597"/>
              </w:tabs>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2022.3.11</w:t>
            </w:r>
            <w:r>
              <w:rPr>
                <w:rFonts w:hint="eastAsia" w:ascii="宋体" w:hAnsi="宋体" w:eastAsia="宋体" w:cs="宋体"/>
                <w:sz w:val="21"/>
                <w:szCs w:val="21"/>
              </w:rPr>
              <w:t>日的《火灾事故应急救援预案演练记录》，参加人员各岗位人员；记录演练过程、急救措施等内容。</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评价：组织指挥有序，项目岗位配合较好，达到了预定目标，演练的效果较好。人员的速度较快，及时按照预定方案对事故处理人员进行保护。</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现场巡视办公区有灭火器，均有效；车间配有多个灭火器和消防栓，均有效。</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生产车间内配有消防栓、水龙带；车间、仓库配有干粉灭火器等消防设施。</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查到“</w:t>
            </w:r>
            <w:r>
              <w:rPr>
                <w:rFonts w:hint="eastAsia" w:ascii="宋体" w:hAnsi="宋体" w:eastAsia="宋体" w:cs="宋体"/>
                <w:bCs/>
                <w:sz w:val="21"/>
                <w:szCs w:val="21"/>
                <w:lang w:val="en-US" w:eastAsia="zh-CN"/>
              </w:rPr>
              <w:t>环境安全运行</w:t>
            </w:r>
            <w:r>
              <w:rPr>
                <w:rFonts w:hint="eastAsia" w:ascii="宋体" w:hAnsi="宋体" w:eastAsia="宋体" w:cs="宋体"/>
                <w:bCs/>
                <w:sz w:val="21"/>
                <w:szCs w:val="21"/>
              </w:rPr>
              <w:t>检查记录”，</w:t>
            </w:r>
            <w:r>
              <w:rPr>
                <w:rFonts w:hint="eastAsia" w:ascii="宋体" w:hAnsi="宋体" w:cs="宋体"/>
                <w:bCs/>
                <w:sz w:val="21"/>
                <w:szCs w:val="21"/>
                <w:lang w:val="en-US" w:eastAsia="zh-CN"/>
              </w:rPr>
              <w:t>公司</w:t>
            </w:r>
            <w:r>
              <w:rPr>
                <w:rFonts w:hint="eastAsia" w:ascii="宋体" w:hAnsi="宋体" w:eastAsia="宋体" w:cs="宋体"/>
                <w:bCs/>
                <w:sz w:val="21"/>
                <w:szCs w:val="21"/>
                <w:lang w:val="en-US" w:eastAsia="zh-CN"/>
              </w:rPr>
              <w:t>每月</w:t>
            </w:r>
            <w:r>
              <w:rPr>
                <w:rFonts w:hint="eastAsia" w:ascii="宋体" w:hAnsi="宋体" w:eastAsia="宋体" w:cs="宋体"/>
                <w:bCs/>
                <w:sz w:val="21"/>
                <w:szCs w:val="21"/>
              </w:rPr>
              <w:t>对车间的灭火器及消防箱进行了检查，结果正常。</w:t>
            </w:r>
          </w:p>
          <w:p>
            <w:pPr>
              <w:keepNext w:val="0"/>
              <w:keepLines w:val="0"/>
              <w:pageBreakBefore w:val="0"/>
              <w:widowControl w:val="0"/>
              <w:tabs>
                <w:tab w:val="left" w:pos="6597"/>
              </w:tabs>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自体系运行以来尚未发生紧急情况。</w:t>
            </w:r>
          </w:p>
        </w:tc>
        <w:tc>
          <w:tcPr>
            <w:tcW w:w="1585"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符合</w:t>
            </w:r>
          </w:p>
        </w:tc>
      </w:tr>
    </w:tbl>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说明：不符合标注N</w:t>
      </w: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br w:type="page"/>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Cs/>
          <w:sz w:val="21"/>
          <w:szCs w:val="21"/>
        </w:rPr>
      </w:pPr>
      <w:r>
        <w:rPr>
          <w:rFonts w:hint="eastAsia" w:ascii="宋体" w:hAnsi="宋体" w:eastAsia="宋体" w:cs="宋体"/>
          <w:b/>
          <w:bCs w:val="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1311"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涉及条款</w:t>
            </w: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受审核部门：质检部    主管领导：</w:t>
            </w:r>
            <w:r>
              <w:rPr>
                <w:rFonts w:hint="eastAsia" w:ascii="宋体" w:hAnsi="宋体" w:eastAsia="宋体" w:cs="宋体"/>
                <w:sz w:val="21"/>
                <w:szCs w:val="21"/>
                <w:lang w:val="en-US" w:eastAsia="zh-CN"/>
              </w:rPr>
              <w:t>李兰兰</w:t>
            </w:r>
            <w:r>
              <w:rPr>
                <w:rFonts w:hint="eastAsia" w:ascii="宋体" w:hAnsi="宋体" w:eastAsia="宋体" w:cs="宋体"/>
                <w:sz w:val="21"/>
                <w:szCs w:val="21"/>
              </w:rPr>
              <w:t xml:space="preserve">     陪同人员：</w:t>
            </w:r>
            <w:r>
              <w:rPr>
                <w:rFonts w:hint="eastAsia" w:ascii="宋体" w:hAnsi="宋体" w:eastAsia="宋体" w:cs="宋体"/>
                <w:sz w:val="21"/>
                <w:szCs w:val="21"/>
                <w:lang w:val="en-US" w:eastAsia="zh-CN"/>
              </w:rPr>
              <w:t>刘二涛</w:t>
            </w:r>
          </w:p>
        </w:tc>
        <w:tc>
          <w:tcPr>
            <w:tcW w:w="1585"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余家龙 王慧霞（专家，因特殊原因未到现场远程微信支持）</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2022年7月7日</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QMS:</w:t>
            </w:r>
            <w:r>
              <w:rPr>
                <w:rFonts w:hint="eastAsia" w:ascii="宋体" w:hAnsi="宋体" w:eastAsia="宋体" w:cs="宋体"/>
                <w:color w:val="auto"/>
                <w:sz w:val="18"/>
                <w:szCs w:val="18"/>
                <w:highlight w:val="none"/>
              </w:rPr>
              <w:t>5.3岗位/职责 /权限；6.2质量目标及其实现的策划；</w:t>
            </w:r>
            <w:r>
              <w:rPr>
                <w:rFonts w:hint="eastAsia" w:ascii="宋体" w:hAnsi="宋体" w:eastAsia="宋体" w:cs="宋体"/>
                <w:color w:val="auto"/>
                <w:sz w:val="18"/>
                <w:szCs w:val="18"/>
                <w:highlight w:val="none"/>
                <w:lang w:val="en-US" w:eastAsia="zh-CN"/>
              </w:rPr>
              <w:t>7.1.5监视和测量资源；</w:t>
            </w:r>
            <w:r>
              <w:rPr>
                <w:rFonts w:hint="eastAsia" w:ascii="宋体" w:hAnsi="宋体" w:eastAsia="宋体" w:cs="宋体"/>
                <w:color w:val="auto"/>
                <w:sz w:val="18"/>
                <w:szCs w:val="18"/>
                <w:highlight w:val="none"/>
              </w:rPr>
              <w:t>8.6产品和服务放行；8.7不合格输出的控制；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EMS:</w:t>
            </w:r>
            <w:r>
              <w:rPr>
                <w:rFonts w:hint="eastAsia" w:ascii="宋体" w:hAnsi="宋体" w:eastAsia="宋体" w:cs="宋体"/>
                <w:color w:val="auto"/>
                <w:sz w:val="18"/>
                <w:szCs w:val="18"/>
                <w:highlight w:val="none"/>
              </w:rPr>
              <w:t>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auto"/>
                <w:sz w:val="18"/>
                <w:szCs w:val="18"/>
                <w:highlight w:val="none"/>
                <w:lang w:eastAsia="zh-CN"/>
              </w:rPr>
              <w:t>OHSMS:</w:t>
            </w:r>
            <w:r>
              <w:rPr>
                <w:rFonts w:hint="eastAsia" w:ascii="宋体" w:hAnsi="宋体" w:eastAsia="宋体" w:cs="宋体"/>
                <w:color w:val="auto"/>
                <w:sz w:val="18"/>
                <w:szCs w:val="18"/>
                <w:highlight w:val="none"/>
              </w:rPr>
              <w:t>5.3组织的角色、职责和权限；6.1.2危险源辨识和职业安全风险评价；6.2目标及其实现的策划；8.1运行策划和控制；8.2应急准备和响应；</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sz w:val="21"/>
                <w:szCs w:val="21"/>
              </w:rPr>
              <w:t>职责权限</w:t>
            </w:r>
          </w:p>
        </w:tc>
        <w:tc>
          <w:tcPr>
            <w:tcW w:w="1311"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pacing w:val="-12"/>
                <w:sz w:val="21"/>
                <w:szCs w:val="21"/>
              </w:rPr>
            </w:pPr>
            <w:r>
              <w:rPr>
                <w:rFonts w:hint="eastAsia" w:ascii="宋体" w:hAnsi="宋体" w:eastAsia="宋体" w:cs="宋体"/>
                <w:b/>
                <w:bCs/>
                <w:sz w:val="21"/>
                <w:szCs w:val="21"/>
              </w:rPr>
              <w:t>Q</w:t>
            </w: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b/>
                <w:bCs/>
                <w:sz w:val="21"/>
                <w:szCs w:val="21"/>
              </w:rPr>
              <w:t>5.3</w:t>
            </w:r>
            <w:r>
              <w:rPr>
                <w:rFonts w:hint="eastAsia" w:ascii="宋体" w:hAnsi="宋体" w:eastAsia="宋体" w:cs="宋体"/>
                <w:spacing w:val="-12"/>
                <w:sz w:val="21"/>
                <w:szCs w:val="21"/>
              </w:rPr>
              <w:t xml:space="preserve"> </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现场询问质检部负责人，本部门体系职责：产品检验，不合格品管理、识别辨识本部门的环境因素、危险源以及本部门的运行控制等。</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目标 </w:t>
            </w:r>
          </w:p>
        </w:tc>
        <w:tc>
          <w:tcPr>
            <w:tcW w:w="1311"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Q/E</w:t>
            </w:r>
            <w:r>
              <w:rPr>
                <w:rFonts w:hint="eastAsia" w:ascii="宋体" w:hAnsi="宋体" w:eastAsia="宋体" w:cs="宋体"/>
                <w:sz w:val="21"/>
                <w:szCs w:val="21"/>
                <w:lang w:val="en-US" w:eastAsia="zh-CN"/>
              </w:rPr>
              <w:t>O</w:t>
            </w:r>
            <w:r>
              <w:rPr>
                <w:rFonts w:hint="eastAsia" w:ascii="宋体" w:hAnsi="宋体" w:eastAsia="宋体" w:cs="宋体"/>
                <w:sz w:val="21"/>
                <w:szCs w:val="21"/>
              </w:rPr>
              <w:t>:6.2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部门目标：  </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drawing>
                <wp:inline distT="0" distB="0" distL="114300" distR="114300">
                  <wp:extent cx="6210300" cy="910590"/>
                  <wp:effectExtent l="0" t="0" r="7620" b="38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28"/>
                          <a:stretch>
                            <a:fillRect/>
                          </a:stretch>
                        </pic:blipFill>
                        <pic:spPr>
                          <a:xfrm>
                            <a:off x="0" y="0"/>
                            <a:ext cx="6210300" cy="91059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查目标</w:t>
            </w:r>
            <w:r>
              <w:rPr>
                <w:rFonts w:hint="eastAsia" w:ascii="宋体" w:hAnsi="宋体" w:cs="宋体"/>
                <w:sz w:val="21"/>
                <w:szCs w:val="21"/>
                <w:lang w:val="en-US" w:eastAsia="zh-CN"/>
              </w:rPr>
              <w:t>2022年1月-6</w:t>
            </w:r>
            <w:r>
              <w:rPr>
                <w:rFonts w:hint="eastAsia" w:ascii="宋体" w:hAnsi="宋体" w:eastAsia="宋体" w:cs="宋体"/>
                <w:sz w:val="21"/>
                <w:szCs w:val="21"/>
                <w:lang w:val="en-US" w:eastAsia="zh-CN"/>
              </w:rPr>
              <w:t>月已经</w:t>
            </w:r>
            <w:r>
              <w:rPr>
                <w:rFonts w:hint="eastAsia" w:ascii="宋体" w:hAnsi="宋体" w:eastAsia="宋体" w:cs="宋体"/>
                <w:sz w:val="21"/>
                <w:szCs w:val="21"/>
              </w:rPr>
              <w:t>完成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编制：办公室，审核：牛金燕</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监视和测量资源的控制</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Q7.1.5</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公司为确保产品监视和测量活动需要，提供并配备了钢卷尺、游标卡尺监视和测量设备，为确保监视和测量设备的精确度和准确度，公司有按策划的时间间隔对上述监视和测量资源实施校准/检定。</w:t>
            </w:r>
            <w:r>
              <w:rPr>
                <w:rFonts w:hint="eastAsia" w:ascii="宋体" w:hAnsi="宋体" w:cs="宋体"/>
                <w:sz w:val="21"/>
                <w:szCs w:val="21"/>
                <w:lang w:val="en-US" w:eastAsia="zh-CN"/>
              </w:rPr>
              <w:t>查本次校验时间为2022年3月2日，符合要求，具体见附件。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监视和测量设备由使用人负责保管维护，以防止损坏或失效, 目前尚未发现监视测量设备在检定有效期内失准的情况，监视和测量设备运行环境适宜。</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产品和服务的放行</w:t>
            </w:r>
          </w:p>
        </w:tc>
        <w:tc>
          <w:tcPr>
            <w:tcW w:w="1311" w:type="dxa"/>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bCs/>
                <w:sz w:val="21"/>
                <w:szCs w:val="21"/>
              </w:rPr>
            </w:pPr>
            <w:r>
              <w:rPr>
                <w:rFonts w:hint="eastAsia" w:ascii="宋体" w:hAnsi="宋体" w:eastAsia="宋体" w:cs="宋体"/>
                <w:bCs/>
                <w:sz w:val="21"/>
                <w:szCs w:val="21"/>
              </w:rPr>
              <w:t>Q8.6</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采购产品验收、生产过程检验、产品放行等依据顾客技术要求，详见Q8.1。</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质检人员均经过公司培训考核合格具备检测能力，现场审核观察询问，检验员回答与操作皆符合规定要求。</w:t>
            </w:r>
          </w:p>
          <w:p>
            <w:pPr>
              <w:pStyle w:val="17"/>
              <w:keepNext w:val="0"/>
              <w:keepLines w:val="0"/>
              <w:pageBreakBefore w:val="0"/>
              <w:widowControl w:val="0"/>
              <w:numPr>
                <w:ilvl w:val="0"/>
                <w:numId w:val="9"/>
              </w:numPr>
              <w:kinsoku/>
              <w:wordWrap/>
              <w:overflowPunct/>
              <w:topLinePunct w:val="0"/>
              <w:bidi w:val="0"/>
              <w:spacing w:line="240" w:lineRule="auto"/>
              <w:ind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进货检验：检验依据原材料检验作业指导书，提供了进货检验</w:t>
            </w:r>
            <w:r>
              <w:rPr>
                <w:rFonts w:hint="eastAsia" w:ascii="宋体" w:hAnsi="宋体" w:eastAsia="宋体" w:cs="宋体"/>
                <w:sz w:val="21"/>
                <w:szCs w:val="21"/>
                <w:lang w:val="en-US" w:eastAsia="zh-CN"/>
              </w:rPr>
              <w:t>记录</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cs="宋体"/>
                <w:sz w:val="21"/>
                <w:szCs w:val="21"/>
                <w:lang w:val="en-US" w:eastAsia="zh-CN"/>
              </w:rPr>
              <w:t>检验员对购买材料数量、外观，重量、包装等项目进行检验，经合格后方可接收入库</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drawing>
                <wp:inline distT="0" distB="0" distL="114300" distR="114300">
                  <wp:extent cx="1699895" cy="2188210"/>
                  <wp:effectExtent l="0" t="0" r="6985" b="6350"/>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29"/>
                          <a:stretch>
                            <a:fillRect/>
                          </a:stretch>
                        </pic:blipFill>
                        <pic:spPr>
                          <a:xfrm>
                            <a:off x="0" y="0"/>
                            <a:ext cx="1699895" cy="2188210"/>
                          </a:xfrm>
                          <a:prstGeom prst="rect">
                            <a:avLst/>
                          </a:prstGeom>
                          <a:noFill/>
                          <a:ln>
                            <a:noFill/>
                          </a:ln>
                        </pic:spPr>
                      </pic:pic>
                    </a:graphicData>
                  </a:graphic>
                </wp:inline>
              </w:drawing>
            </w:r>
            <w:r>
              <w:drawing>
                <wp:inline distT="0" distB="0" distL="114300" distR="114300">
                  <wp:extent cx="1800860" cy="2183765"/>
                  <wp:effectExtent l="0" t="0" r="12700" b="10795"/>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30"/>
                          <a:stretch>
                            <a:fillRect/>
                          </a:stretch>
                        </pic:blipFill>
                        <pic:spPr>
                          <a:xfrm>
                            <a:off x="0" y="0"/>
                            <a:ext cx="1800860" cy="2183765"/>
                          </a:xfrm>
                          <a:prstGeom prst="rect">
                            <a:avLst/>
                          </a:prstGeom>
                          <a:noFill/>
                          <a:ln>
                            <a:noFill/>
                          </a:ln>
                        </pic:spPr>
                      </pic:pic>
                    </a:graphicData>
                  </a:graphic>
                </wp:inline>
              </w:drawing>
            </w:r>
            <w:r>
              <w:drawing>
                <wp:inline distT="0" distB="0" distL="114300" distR="114300">
                  <wp:extent cx="1819910" cy="2259965"/>
                  <wp:effectExtent l="0" t="0" r="8890" b="10795"/>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31"/>
                          <a:stretch>
                            <a:fillRect/>
                          </a:stretch>
                        </pic:blipFill>
                        <pic:spPr>
                          <a:xfrm>
                            <a:off x="0" y="0"/>
                            <a:ext cx="1819910" cy="225996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没有发生在供方处进行验证的情况。</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2、过程检验：检验依据图纸、检验作业指导书，</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提供了过程巡检记录单，内容包括产品名称、工序名称、型号规格、日期、检验项目要求、检验结果、检验员等。</w:t>
            </w:r>
          </w:p>
          <w:p>
            <w:pPr>
              <w:keepNext w:val="0"/>
              <w:keepLines w:val="0"/>
              <w:pageBreakBefore w:val="0"/>
              <w:widowControl w:val="0"/>
              <w:kinsoku/>
              <w:wordWrap/>
              <w:overflowPunct/>
              <w:topLinePunct w:val="0"/>
              <w:bidi w:val="0"/>
              <w:spacing w:line="240" w:lineRule="auto"/>
              <w:ind w:firstLine="420" w:firstLineChars="200"/>
              <w:jc w:val="left"/>
              <w:textAlignment w:val="auto"/>
            </w:pPr>
            <w:r>
              <w:drawing>
                <wp:inline distT="0" distB="0" distL="114300" distR="114300">
                  <wp:extent cx="1557020" cy="2223135"/>
                  <wp:effectExtent l="0" t="0" r="12700" b="1905"/>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32"/>
                          <a:stretch>
                            <a:fillRect/>
                          </a:stretch>
                        </pic:blipFill>
                        <pic:spPr>
                          <a:xfrm>
                            <a:off x="0" y="0"/>
                            <a:ext cx="1557020" cy="2223135"/>
                          </a:xfrm>
                          <a:prstGeom prst="rect">
                            <a:avLst/>
                          </a:prstGeom>
                          <a:noFill/>
                          <a:ln>
                            <a:noFill/>
                          </a:ln>
                        </pic:spPr>
                      </pic:pic>
                    </a:graphicData>
                  </a:graphic>
                </wp:inline>
              </w:drawing>
            </w:r>
            <w:r>
              <w:drawing>
                <wp:inline distT="0" distB="0" distL="114300" distR="114300">
                  <wp:extent cx="1548765" cy="2190115"/>
                  <wp:effectExtent l="0" t="0" r="5715" b="4445"/>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33"/>
                          <a:stretch>
                            <a:fillRect/>
                          </a:stretch>
                        </pic:blipFill>
                        <pic:spPr>
                          <a:xfrm>
                            <a:off x="0" y="0"/>
                            <a:ext cx="1548765" cy="2190115"/>
                          </a:xfrm>
                          <a:prstGeom prst="rect">
                            <a:avLst/>
                          </a:prstGeom>
                          <a:noFill/>
                          <a:ln>
                            <a:noFill/>
                          </a:ln>
                        </pic:spPr>
                      </pic:pic>
                    </a:graphicData>
                  </a:graphic>
                </wp:inline>
              </w:drawing>
            </w:r>
            <w:r>
              <w:drawing>
                <wp:inline distT="0" distB="0" distL="114300" distR="114300">
                  <wp:extent cx="1538605" cy="2190750"/>
                  <wp:effectExtent l="0" t="0" r="635" b="3810"/>
                  <wp:docPr id="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pic:cNvPicPr>
                            <a:picLocks noChangeAspect="1"/>
                          </pic:cNvPicPr>
                        </pic:nvPicPr>
                        <pic:blipFill>
                          <a:blip r:embed="rId34"/>
                          <a:stretch>
                            <a:fillRect/>
                          </a:stretch>
                        </pic:blipFill>
                        <pic:spPr>
                          <a:xfrm>
                            <a:off x="0" y="0"/>
                            <a:ext cx="1538605" cy="2190750"/>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对特殊过程进行有监控，提供有监控记录</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drawing>
                <wp:inline distT="0" distB="0" distL="114300" distR="114300">
                  <wp:extent cx="4568190" cy="2327910"/>
                  <wp:effectExtent l="0" t="0" r="3810" b="381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35"/>
                          <a:stretch>
                            <a:fillRect/>
                          </a:stretch>
                        </pic:blipFill>
                        <pic:spPr>
                          <a:xfrm>
                            <a:off x="0" y="0"/>
                            <a:ext cx="4568190" cy="2327910"/>
                          </a:xfrm>
                          <a:prstGeom prst="rect">
                            <a:avLst/>
                          </a:prstGeom>
                          <a:noFill/>
                          <a:ln>
                            <a:noFill/>
                          </a:ln>
                        </pic:spPr>
                      </pic:pic>
                    </a:graphicData>
                  </a:graphic>
                </wp:inline>
              </w:drawing>
            </w:r>
            <w:r>
              <w:drawing>
                <wp:inline distT="0" distB="0" distL="114300" distR="114300">
                  <wp:extent cx="4475480" cy="2432050"/>
                  <wp:effectExtent l="0" t="0" r="5080" b="6350"/>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36"/>
                          <a:stretch>
                            <a:fillRect/>
                          </a:stretch>
                        </pic:blipFill>
                        <pic:spPr>
                          <a:xfrm>
                            <a:off x="0" y="0"/>
                            <a:ext cx="4475480" cy="2432050"/>
                          </a:xfrm>
                          <a:prstGeom prst="rect">
                            <a:avLst/>
                          </a:prstGeom>
                          <a:noFill/>
                          <a:ln>
                            <a:noFill/>
                          </a:ln>
                        </pic:spPr>
                      </pic:pic>
                    </a:graphicData>
                  </a:graphic>
                </wp:inline>
              </w:drawing>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3、成品（出厂）检验：检验依据检验作业指导书、图纸、客户技术要求，</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提供了</w:t>
            </w:r>
            <w:r>
              <w:rPr>
                <w:rFonts w:hint="eastAsia" w:ascii="宋体" w:hAnsi="宋体" w:eastAsia="宋体" w:cs="宋体"/>
                <w:sz w:val="21"/>
                <w:szCs w:val="21"/>
                <w:lang w:val="en-US" w:eastAsia="zh-CN"/>
              </w:rPr>
              <w:t>钢木</w:t>
            </w:r>
            <w:r>
              <w:rPr>
                <w:rFonts w:hint="eastAsia" w:ascii="宋体" w:hAnsi="宋体" w:eastAsia="宋体" w:cs="宋体"/>
                <w:sz w:val="21"/>
                <w:szCs w:val="21"/>
              </w:rPr>
              <w:t>家具</w:t>
            </w:r>
            <w:r>
              <w:rPr>
                <w:rFonts w:hint="eastAsia" w:ascii="宋体" w:hAnsi="宋体" w:eastAsia="宋体" w:cs="宋体"/>
                <w:sz w:val="21"/>
                <w:szCs w:val="21"/>
                <w:lang w:val="en-US" w:eastAsia="zh-CN"/>
              </w:rPr>
              <w:t>出厂检验报告</w:t>
            </w:r>
            <w:r>
              <w:rPr>
                <w:rFonts w:hint="eastAsia" w:ascii="宋体" w:hAnsi="宋体" w:eastAsia="宋体" w:cs="宋体"/>
                <w:sz w:val="21"/>
                <w:szCs w:val="21"/>
              </w:rPr>
              <w:t>，项目记录完整。</w:t>
            </w:r>
          </w:p>
          <w:p>
            <w:pPr>
              <w:keepNext w:val="0"/>
              <w:keepLines w:val="0"/>
              <w:pageBreakBefore w:val="0"/>
              <w:widowControl w:val="0"/>
              <w:kinsoku/>
              <w:wordWrap/>
              <w:overflowPunct/>
              <w:topLinePunct w:val="0"/>
              <w:bidi w:val="0"/>
              <w:spacing w:line="240" w:lineRule="auto"/>
              <w:textAlignment w:val="auto"/>
            </w:pPr>
            <w:r>
              <w:drawing>
                <wp:inline distT="0" distB="0" distL="114300" distR="114300">
                  <wp:extent cx="3512185" cy="2350770"/>
                  <wp:effectExtent l="0" t="0" r="8255" b="1143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37"/>
                          <a:stretch>
                            <a:fillRect/>
                          </a:stretch>
                        </pic:blipFill>
                        <pic:spPr>
                          <a:xfrm>
                            <a:off x="0" y="0"/>
                            <a:ext cx="3512185" cy="235077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drawing>
                <wp:inline distT="0" distB="0" distL="114300" distR="114300">
                  <wp:extent cx="3442335" cy="2277745"/>
                  <wp:effectExtent l="0" t="0" r="1905" b="8255"/>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38"/>
                          <a:stretch>
                            <a:fillRect/>
                          </a:stretch>
                        </pic:blipFill>
                        <pic:spPr>
                          <a:xfrm>
                            <a:off x="0" y="0"/>
                            <a:ext cx="3442335" cy="2277745"/>
                          </a:xfrm>
                          <a:prstGeom prst="rect">
                            <a:avLst/>
                          </a:prstGeom>
                          <a:noFill/>
                          <a:ln>
                            <a:noFill/>
                          </a:ln>
                        </pic:spPr>
                      </pic:pic>
                    </a:graphicData>
                  </a:graphic>
                </wp:inline>
              </w:drawing>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暂无授权人员批准或顾客批准放行产品和交付服务的情况。</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、第三方检验：</w:t>
            </w:r>
          </w:p>
          <w:p>
            <w:pPr>
              <w:keepNext w:val="0"/>
              <w:keepLines w:val="0"/>
              <w:pageBreakBefore w:val="0"/>
              <w:widowControl w:val="0"/>
              <w:kinsoku/>
              <w:wordWrap/>
              <w:overflowPunct/>
              <w:topLinePunct w:val="0"/>
              <w:bidi w:val="0"/>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提供</w:t>
            </w:r>
            <w:r>
              <w:rPr>
                <w:rFonts w:hint="eastAsia" w:ascii="宋体" w:hAnsi="宋体" w:cs="宋体"/>
                <w:sz w:val="21"/>
                <w:szCs w:val="21"/>
                <w:lang w:val="en-US" w:eastAsia="zh-CN"/>
              </w:rPr>
              <w:t>有</w:t>
            </w:r>
            <w:r>
              <w:rPr>
                <w:rFonts w:hint="eastAsia" w:ascii="宋体" w:hAnsi="宋体" w:eastAsia="宋体" w:cs="宋体"/>
                <w:sz w:val="21"/>
                <w:szCs w:val="21"/>
                <w:lang w:val="en-US" w:eastAsia="zh-CN"/>
              </w:rPr>
              <w:t>塑料课桌椅</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排椅、公寓床、</w:t>
            </w:r>
            <w:r>
              <w:rPr>
                <w:rFonts w:hint="eastAsia" w:ascii="宋体" w:hAnsi="宋体" w:eastAsia="宋体" w:cs="宋体"/>
                <w:sz w:val="21"/>
                <w:szCs w:val="21"/>
              </w:rPr>
              <w:t>办公桌</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办公椅、钢木办公桌等</w:t>
            </w:r>
            <w:r>
              <w:rPr>
                <w:rFonts w:hint="eastAsia" w:ascii="宋体" w:hAnsi="宋体" w:eastAsia="宋体" w:cs="宋体"/>
                <w:sz w:val="21"/>
                <w:szCs w:val="21"/>
              </w:rPr>
              <w:t>产品抽检报告，结果合格，检验机构国家家具质量监督检验中心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河北</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cs="宋体"/>
                <w:sz w:val="21"/>
                <w:szCs w:val="21"/>
                <w:lang w:val="en-US" w:eastAsia="zh-CN"/>
              </w:rPr>
              <w:t>具体见附件。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通过上述记录了解到，组织对产品实现的各过程进行了有效的监视测量，并进行了相应状态的标识，产品必须经检验合格才能交付，确保能满足顾客对产品的质量要求。</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公司产品的监视和测量控制基本符合规定要求。</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不合格输出的控制</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Q8.7</w:t>
            </w: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品报告”，记录不合格品名称、规格/型号、数量、不合格事实、评审处置措施，验证结果等。</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抽20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3</w:t>
            </w:r>
            <w:r>
              <w:rPr>
                <w:rFonts w:hint="eastAsia" w:ascii="宋体" w:hAnsi="宋体" w:eastAsia="宋体" w:cs="宋体"/>
                <w:sz w:val="21"/>
                <w:szCs w:val="21"/>
              </w:rPr>
              <w:t>月</w:t>
            </w:r>
            <w:r>
              <w:rPr>
                <w:rFonts w:hint="eastAsia" w:ascii="宋体" w:hAnsi="宋体" w:cs="宋体"/>
                <w:sz w:val="21"/>
                <w:szCs w:val="21"/>
                <w:lang w:val="en-US" w:eastAsia="zh-CN"/>
              </w:rPr>
              <w:t>3</w:t>
            </w:r>
            <w:r>
              <w:rPr>
                <w:rFonts w:hint="eastAsia" w:ascii="宋体" w:hAnsi="宋体" w:eastAsia="宋体" w:cs="宋体"/>
                <w:sz w:val="21"/>
                <w:szCs w:val="21"/>
              </w:rPr>
              <w:t>日“不合格品</w:t>
            </w:r>
            <w:r>
              <w:rPr>
                <w:rFonts w:hint="eastAsia" w:ascii="宋体" w:hAnsi="宋体" w:cs="宋体"/>
                <w:sz w:val="21"/>
                <w:szCs w:val="21"/>
                <w:lang w:val="en-US" w:eastAsia="zh-CN"/>
              </w:rPr>
              <w:t>处置单</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drawing>
                <wp:inline distT="0" distB="0" distL="114300" distR="114300">
                  <wp:extent cx="1577975" cy="1901825"/>
                  <wp:effectExtent l="0" t="0" r="6985" b="3175"/>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39"/>
                          <a:stretch>
                            <a:fillRect/>
                          </a:stretch>
                        </pic:blipFill>
                        <pic:spPr>
                          <a:xfrm>
                            <a:off x="0" y="0"/>
                            <a:ext cx="1577975" cy="1901825"/>
                          </a:xfrm>
                          <a:prstGeom prst="rect">
                            <a:avLst/>
                          </a:prstGeom>
                          <a:noFill/>
                          <a:ln>
                            <a:noFill/>
                          </a:ln>
                        </pic:spPr>
                      </pic:pic>
                    </a:graphicData>
                  </a:graphic>
                </wp:inline>
              </w:drawing>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环境因素/危险源</w:t>
            </w:r>
          </w:p>
        </w:tc>
        <w:tc>
          <w:tcPr>
            <w:tcW w:w="1311" w:type="dxa"/>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6.1.2</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质检部有对所属区域范围内产品检验和办公活动中的环境因素进行识别、评价。</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识别的环境因素主要包括意外火灾、固体废弃物排放、生活垃圾的废弃、电能的消耗、水的消耗等，质检部重要环境因素是固废排放和火灾事故的发生。部门识别不够充分，现场指正。</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控制措施：固废分类存放、垃圾等由办公室负责按规定处置，日常监督检查和培训教育，配备有消防器材等措施。</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识别的危险源主要包括办公用电不当触电、热水烫伤、意外伤害、火灾等。不可接受风险识别有：火灾、触电、人身伤害。</w:t>
            </w:r>
          </w:p>
          <w:p>
            <w:pPr>
              <w:keepNext w:val="0"/>
              <w:keepLines w:val="0"/>
              <w:pageBreakBefore w:val="0"/>
              <w:widowControl w:val="0"/>
              <w:kinsoku/>
              <w:wordWrap/>
              <w:overflowPunct/>
              <w:topLinePunct w:val="0"/>
              <w:bidi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危险源控制执行管理方案、配备消防器材、个体防护、日常检查、日常培训教育等运行控制措施。</w:t>
            </w:r>
          </w:p>
          <w:p>
            <w:pPr>
              <w:keepNext w:val="0"/>
              <w:keepLines w:val="0"/>
              <w:pageBreakBefore w:val="0"/>
              <w:widowControl w:val="0"/>
              <w:kinsoku/>
              <w:wordWrap/>
              <w:overflowPunct/>
              <w:topLinePunct w:val="0"/>
              <w:bidi w:val="0"/>
              <w:spacing w:line="240" w:lineRule="auto"/>
              <w:ind w:firstLine="315" w:firstLineChars="15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 部门识别和评价基本充分，符合规定要求。</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运行控制</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8.1</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编制环境安全体系运行控制有关的文件：《管理运行控制程序》、《废弃物处理规定》、《环境保护管理规定》、《消防管理规定》、《职业卫生管理规定》、《劳动保护管理规定》、《环境作业指导书文件》、《职业安全健康管理体系作业指导书》。</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日常通过加强及时关电脑、关灯，节约用纸、用电、办公用品节约资源能源。巡视办公室，无发现违章用电现象。无电池、灯管等危险固废存放统一。 </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质检办公室各安全警示标识规范、清楚。现场观察有关检验人员操作，满足操作规程的要求，各劳动防护用品配备齐全。</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检验项目都是物理指标，主要用到钢卷尺和卡尺，没有用到电子仪器和化学品。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到车间检验时注意滑倒、碰伤、机械伤害，遵守车间的环保和安全管理制度，禁止吸烟，穿戴劳保用品。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检验和办公现场用电安全、废弃物管理、安全防护等，均良好，未发现异常现象，运行控制基本有效。</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应急准备和相应</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8.2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质检部人员参加了生产部组织的应急演练，详见生产部该条款记录。</w:t>
            </w:r>
          </w:p>
        </w:tc>
        <w:tc>
          <w:tcPr>
            <w:tcW w:w="1585" w:type="dxa"/>
            <w:vAlign w:val="top"/>
          </w:tcPr>
          <w:p>
            <w:pPr>
              <w:keepLines w:val="0"/>
              <w:pageBreakBefore w:val="0"/>
              <w:kinsoku/>
              <w:wordWrap/>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bl>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说明：不符合标注N</w:t>
      </w: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8"/>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9DD21"/>
    <w:multiLevelType w:val="singleLevel"/>
    <w:tmpl w:val="AA69DD21"/>
    <w:lvl w:ilvl="0" w:tentative="0">
      <w:start w:val="1"/>
      <w:numFmt w:val="decimal"/>
      <w:suff w:val="nothing"/>
      <w:lvlText w:val="%1、"/>
      <w:lvlJc w:val="left"/>
    </w:lvl>
  </w:abstractNum>
  <w:abstractNum w:abstractNumId="1">
    <w:nsid w:val="FCC8846C"/>
    <w:multiLevelType w:val="singleLevel"/>
    <w:tmpl w:val="FCC8846C"/>
    <w:lvl w:ilvl="0" w:tentative="0">
      <w:start w:val="8"/>
      <w:numFmt w:val="decimal"/>
      <w:suff w:val="nothing"/>
      <w:lvlText w:val="%1、"/>
      <w:lvlJc w:val="left"/>
    </w:lvl>
  </w:abstractNum>
  <w:abstractNum w:abstractNumId="2">
    <w:nsid w:val="0000000D"/>
    <w:multiLevelType w:val="multilevel"/>
    <w:tmpl w:val="0000000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3638A8C"/>
    <w:multiLevelType w:val="singleLevel"/>
    <w:tmpl w:val="33638A8C"/>
    <w:lvl w:ilvl="0" w:tentative="0">
      <w:start w:val="5"/>
      <w:numFmt w:val="decimal"/>
      <w:suff w:val="nothing"/>
      <w:lvlText w:val="%1、"/>
      <w:lvlJc w:val="left"/>
    </w:lvl>
  </w:abstractNum>
  <w:abstractNum w:abstractNumId="4">
    <w:nsid w:val="40C32B5F"/>
    <w:multiLevelType w:val="multilevel"/>
    <w:tmpl w:val="40C32B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8A54BD"/>
    <w:multiLevelType w:val="singleLevel"/>
    <w:tmpl w:val="558A54BD"/>
    <w:lvl w:ilvl="0" w:tentative="0">
      <w:start w:val="1"/>
      <w:numFmt w:val="decimal"/>
      <w:suff w:val="nothing"/>
      <w:lvlText w:val="%1、"/>
      <w:lvlJc w:val="left"/>
    </w:lvl>
  </w:abstractNum>
  <w:abstractNum w:abstractNumId="6">
    <w:nsid w:val="6AD65455"/>
    <w:multiLevelType w:val="multilevel"/>
    <w:tmpl w:val="6AD65455"/>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19"/>
      <w:suff w:val="nothing"/>
      <w:lvlText w:val="%1%2.%3　"/>
      <w:lvlJc w:val="left"/>
      <w:pPr>
        <w:ind w:left="735" w:firstLine="0"/>
      </w:pPr>
      <w:rPr>
        <w:rFonts w:hint="eastAsia" w:ascii="黑体" w:hAnsi="Times New Roman" w:eastAsia="黑体"/>
        <w:b w:val="0"/>
        <w:i w:val="0"/>
        <w:sz w:val="21"/>
      </w:rPr>
    </w:lvl>
    <w:lvl w:ilvl="3" w:tentative="0">
      <w:start w:val="1"/>
      <w:numFmt w:val="decimal"/>
      <w:pStyle w:val="18"/>
      <w:suff w:val="nothing"/>
      <w:lvlText w:val="%1%2.%3.%4　"/>
      <w:lvlJc w:val="left"/>
      <w:pPr>
        <w:ind w:left="1050" w:firstLine="0"/>
      </w:pPr>
      <w:rPr>
        <w:rFonts w:hint="eastAsia" w:ascii="黑体" w:hAnsi="Times New Roman" w:eastAsia="黑体"/>
        <w:b w:val="0"/>
        <w:i w:val="0"/>
        <w:sz w:val="21"/>
      </w:rPr>
    </w:lvl>
    <w:lvl w:ilvl="4" w:tentative="0">
      <w:start w:val="1"/>
      <w:numFmt w:val="decimal"/>
      <w:suff w:val="nothing"/>
      <w:lvlText w:val="%1%2.%3.%4.%5　"/>
      <w:lvlJc w:val="left"/>
      <w:pPr>
        <w:ind w:left="851" w:firstLine="0"/>
      </w:pPr>
      <w:rPr>
        <w:rFonts w:hint="eastAsia" w:ascii="黑体" w:hAnsi="Times New Roman" w:eastAsia="黑体"/>
        <w:b w:val="0"/>
        <w:i w:val="0"/>
        <w:sz w:val="21"/>
        <w:lang w:val="en-US"/>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7CEA79DE"/>
    <w:multiLevelType w:val="multilevel"/>
    <w:tmpl w:val="7CEA79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4"/>
  </w:num>
  <w:num w:numId="3">
    <w:abstractNumId w:val="2"/>
  </w:num>
  <w:num w:numId="4">
    <w:abstractNumId w:val="5"/>
  </w:num>
  <w:num w:numId="5">
    <w:abstractNumId w:val="0"/>
  </w:num>
  <w:num w:numId="6">
    <w:abstractNumId w:val="3"/>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02756033"/>
    <w:rsid w:val="07001B9F"/>
    <w:rsid w:val="0DDF31C9"/>
    <w:rsid w:val="128D2258"/>
    <w:rsid w:val="222A5E3C"/>
    <w:rsid w:val="2BBB63B2"/>
    <w:rsid w:val="2C090930"/>
    <w:rsid w:val="41C7069C"/>
    <w:rsid w:val="523A62C1"/>
    <w:rsid w:val="56FF4F3E"/>
    <w:rsid w:val="5C103632"/>
    <w:rsid w:val="685C4425"/>
    <w:rsid w:val="6AA13A6B"/>
    <w:rsid w:val="6B092BF0"/>
    <w:rsid w:val="72A936C4"/>
    <w:rsid w:val="72E14B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qFormat/>
    <w:uiPriority w:val="99"/>
    <w:pPr>
      <w:spacing w:after="120" w:afterLines="0"/>
    </w:pPr>
    <w:rPr>
      <w:kern w:val="2"/>
      <w:sz w:val="21"/>
    </w:rPr>
  </w:style>
  <w:style w:type="paragraph" w:styleId="6">
    <w:name w:val="Plain Text"/>
    <w:basedOn w:val="1"/>
    <w:qFormat/>
    <w:uiPriority w:val="0"/>
    <w:rPr>
      <w:rFonts w:ascii="宋体" w:hAnsi="Courier New" w:cs="Courier New" w:eastAsiaTheme="minorEastAsia"/>
      <w:szCs w:val="21"/>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Indent 3"/>
    <w:basedOn w:val="1"/>
    <w:unhideWhenUsed/>
    <w:qFormat/>
    <w:uiPriority w:val="99"/>
    <w:pPr>
      <w:spacing w:after="120"/>
      <w:ind w:left="420" w:leftChars="200"/>
    </w:pPr>
    <w:rPr>
      <w:sz w:val="16"/>
      <w:szCs w:val="16"/>
    </w:rPr>
  </w:style>
  <w:style w:type="character" w:customStyle="1" w:styleId="13">
    <w:name w:val="页眉 Char"/>
    <w:basedOn w:val="12"/>
    <w:link w:val="9"/>
    <w:qFormat/>
    <w:uiPriority w:val="99"/>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 w:type="paragraph" w:customStyle="1" w:styleId="18">
    <w:name w:val="二级条标题"/>
    <w:basedOn w:val="19"/>
    <w:next w:val="20"/>
    <w:qFormat/>
    <w:uiPriority w:val="0"/>
    <w:pPr>
      <w:numPr>
        <w:ilvl w:val="3"/>
        <w:numId w:val="1"/>
      </w:numPr>
      <w:outlineLvl w:val="3"/>
    </w:pPr>
  </w:style>
  <w:style w:type="paragraph" w:customStyle="1" w:styleId="19">
    <w:name w:val="一级条标题"/>
    <w:next w:val="20"/>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25730</Words>
  <Characters>27127</Characters>
  <Lines>1</Lines>
  <Paragraphs>1</Paragraphs>
  <TotalTime>23</TotalTime>
  <ScaleCrop>false</ScaleCrop>
  <LinksUpToDate>false</LinksUpToDate>
  <CharactersWithSpaces>27762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2022-07-13T03:27:27Z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