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  <w:lang w:eastAsia="zh-CN"/>
        </w:rPr>
        <w:t>☑</w:t>
      </w:r>
      <w:r>
        <w:rPr>
          <w:b/>
          <w:sz w:val="22"/>
          <w:szCs w:val="22"/>
        </w:rPr>
        <w:t xml:space="preserve">EMS  </w:t>
      </w: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0" w:name="组织名称"/>
            <w:r>
              <w:rPr>
                <w:sz w:val="21"/>
                <w:szCs w:val="21"/>
              </w:rPr>
              <w:t>四川鹤达石油化工工程有限公司</w:t>
            </w:r>
            <w:bookmarkEnd w:id="0"/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  <w:r>
              <w:rPr>
                <w:sz w:val="20"/>
              </w:rPr>
              <w:t>18.05.07;28.07.03;29.10.07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文平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0"/>
              </w:rPr>
              <w:t>18.05.07;28.07.03;29.10.07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陈伟</w:t>
            </w: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工程总承包流程：</w:t>
            </w:r>
          </w:p>
          <w:p>
            <w:pPr>
              <w:snapToGrid w:val="0"/>
              <w:spacing w:line="280" w:lineRule="exac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招投标——制订方案————签订协议——实施合同/协议——竣工验收。</w:t>
            </w:r>
          </w:p>
          <w:p>
            <w:pPr>
              <w:snapToGrid w:val="0"/>
              <w:spacing w:line="280" w:lineRule="exac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制订方案、实施合同为关键过程。</w:t>
            </w:r>
          </w:p>
          <w:p>
            <w:pPr>
              <w:snapToGrid w:val="0"/>
              <w:spacing w:line="280" w:lineRule="exact"/>
              <w:rPr>
                <w:rFonts w:hint="eastAsia"/>
                <w:b/>
                <w:sz w:val="20"/>
              </w:rPr>
            </w:pPr>
            <w:bookmarkStart w:id="1" w:name="_GoBack"/>
            <w:bookmarkEnd w:id="1"/>
            <w:r>
              <w:rPr>
                <w:rFonts w:hint="eastAsia"/>
                <w:b/>
                <w:sz w:val="20"/>
              </w:rPr>
              <w:t>化工专用设备设计、销售流程：</w:t>
            </w:r>
          </w:p>
          <w:p>
            <w:pPr>
              <w:snapToGrid w:val="0"/>
              <w:spacing w:line="280" w:lineRule="exac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确定客户需求——合同签订——设计或采购——验证或检验——交付——售后服务。</w:t>
            </w:r>
          </w:p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设计、销售为关键过程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</w:t>
            </w:r>
            <w:r>
              <w:rPr>
                <w:rFonts w:hint="eastAsia"/>
                <w:b/>
                <w:sz w:val="20"/>
                <w:lang w:val="en-US" w:eastAsia="zh-CN"/>
              </w:rPr>
              <w:t>因素</w:t>
            </w:r>
            <w:r>
              <w:rPr>
                <w:rFonts w:hint="eastAsia"/>
                <w:b/>
                <w:sz w:val="20"/>
              </w:rPr>
              <w:t>及控制措施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固废、噪声、粉尘和潜在火灾，采取分类收集、管理方案和预案措施管理。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环境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大气污染物综合排放标准（GB16297-1996 ）二级标准；《污水排入城镇下水道水质标准》(GB/T31962-2015)表1中B级标准；《工业企业厂界环境噪声排放标准》（GB12348-2008）3类等。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环境监测报告（适用时）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不适用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502920</wp:posOffset>
                  </wp:positionH>
                  <wp:positionV relativeFrom="paragraph">
                    <wp:posOffset>259080</wp:posOffset>
                  </wp:positionV>
                  <wp:extent cx="371475" cy="341630"/>
                  <wp:effectExtent l="0" t="0" r="9525" b="1270"/>
                  <wp:wrapNone/>
                  <wp:docPr id="13" name="图片 1" descr="C:\Users\24309\Desktop\文平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" descr="C:\Users\24309\Desktop\文平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1475" cy="3416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2022.7.8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531495</wp:posOffset>
                  </wp:positionH>
                  <wp:positionV relativeFrom="paragraph">
                    <wp:posOffset>246380</wp:posOffset>
                  </wp:positionV>
                  <wp:extent cx="371475" cy="341630"/>
                  <wp:effectExtent l="0" t="0" r="9525" b="1270"/>
                  <wp:wrapNone/>
                  <wp:docPr id="1" name="图片 1" descr="C:\Users\24309\Desktop\文平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24309\Desktop\文平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1475" cy="3416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2022.7.8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45" w:firstLineChars="450"/>
      <w:jc w:val="left"/>
      <w:rPr>
        <w:rStyle w:val="10"/>
        <w:rFonts w:hint="default"/>
      </w:rPr>
    </w:pPr>
    <w:r>
      <w:rPr>
        <w:rStyle w:val="10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900" w:firstLineChars="500"/>
      <w:jc w:val="left"/>
    </w:pPr>
    <w:r>
      <w:pict>
        <v:shape id="文本框 1025" o:spid="_x0000_s2049" o:spt="202" type="#_x0000_t202" style="position:absolute;left:0pt;margin-left:379.65pt;margin-top:2.8pt;height:20.2pt;width:111.8pt;z-index:251659264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-II-05(05版)</w:t>
                </w:r>
              </w:p>
            </w:txbxContent>
          </v:textbox>
        </v:shape>
      </w:pict>
    </w:r>
    <w:r>
      <w:rPr>
        <w:rStyle w:val="10"/>
        <w:rFonts w:hint="default"/>
        <w:w w:val="90"/>
      </w:rPr>
      <w:t>Beijing International Standard united Certification Co.,Ltd.</w:t>
    </w:r>
  </w:p>
  <w:p>
    <w:pPr>
      <w:pStyle w:val="4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</w:compat>
  <w:docVars>
    <w:docVar w:name="commondata" w:val="eyJoZGlkIjoiZjFmNDE1OTA0NjMzMTc3MjRkMDFmMDVlMjFhNzg3YjQifQ=="/>
  </w:docVars>
  <w:rsids>
    <w:rsidRoot w:val="00000000"/>
    <w:rsid w:val="009F37E3"/>
    <w:rsid w:val="0AFC1873"/>
    <w:rsid w:val="10543875"/>
    <w:rsid w:val="1F175906"/>
    <w:rsid w:val="26313B6D"/>
    <w:rsid w:val="2B2E3E69"/>
    <w:rsid w:val="2CCE0801"/>
    <w:rsid w:val="2F2A6E40"/>
    <w:rsid w:val="3250017A"/>
    <w:rsid w:val="32F00637"/>
    <w:rsid w:val="3AA52853"/>
    <w:rsid w:val="3B730410"/>
    <w:rsid w:val="3C485B8B"/>
    <w:rsid w:val="3E446852"/>
    <w:rsid w:val="3F770160"/>
    <w:rsid w:val="463D7DE3"/>
    <w:rsid w:val="571C5DB6"/>
    <w:rsid w:val="5DA0717E"/>
    <w:rsid w:val="670D4446"/>
    <w:rsid w:val="72AB41A3"/>
    <w:rsid w:val="7352461E"/>
    <w:rsid w:val="76F70153"/>
    <w:rsid w:val="7CE7206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link w:val="3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Char"/>
    <w:link w:val="2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48</Words>
  <Characters>275</Characters>
  <Lines>2</Lines>
  <Paragraphs>1</Paragraphs>
  <TotalTime>1</TotalTime>
  <ScaleCrop>false</ScaleCrop>
  <LinksUpToDate>false</LinksUpToDate>
  <CharactersWithSpaces>322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way一直都在</cp:lastModifiedBy>
  <dcterms:modified xsi:type="dcterms:W3CDTF">2022-07-03T09:48:49Z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2052-11.1.0.11830</vt:lpwstr>
  </property>
</Properties>
</file>