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0872-2022-EnMS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台州星星光电科技有限公司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EnMS勾选"/>
      <w:r>
        <w:rPr>
          <w:rFonts w:hint="eastAsia"/>
          <w:sz w:val="28"/>
          <w:szCs w:val="28"/>
        </w:rPr>
        <w:t>□</w:t>
      </w:r>
      <w:bookmarkEnd w:id="5"/>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6" w:name="组织名称Add1"/>
            <w:r>
              <w:t>台州星星光电科技有限公司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7" w:name="注册地址"/>
            <w:r>
              <w:t>浙江省台州市椒江区洪家街道星星电子产业基地3号楼（自主申报）</w:t>
            </w:r>
            <w:bookmarkEnd w:id="7"/>
          </w:p>
        </w:tc>
        <w:tc>
          <w:tcPr>
            <w:tcW w:w="1242" w:type="dxa"/>
            <w:vMerge w:val="restart"/>
            <w:vAlign w:val="center"/>
          </w:tcPr>
          <w:p>
            <w:r>
              <w:rPr>
                <w:rFonts w:hint="eastAsia"/>
              </w:rPr>
              <w:t>邮编</w:t>
            </w:r>
          </w:p>
        </w:tc>
        <w:tc>
          <w:tcPr>
            <w:tcW w:w="1771" w:type="dxa"/>
          </w:tcPr>
          <w:p>
            <w:bookmarkStart w:id="8" w:name="注册邮编"/>
            <w:r>
              <w:t>318015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9" w:name="办公地址"/>
            <w:r>
              <w:t>浙江省台州市椒江区洪家街道星星电子产业基地3号楼（自主申报）</w:t>
            </w:r>
            <w:bookmarkEnd w:id="9"/>
          </w:p>
        </w:tc>
        <w:tc>
          <w:tcPr>
            <w:tcW w:w="1242" w:type="dxa"/>
            <w:vMerge w:val="continue"/>
            <w:vAlign w:val="center"/>
          </w:tcPr>
          <w:p/>
        </w:tc>
        <w:tc>
          <w:tcPr>
            <w:tcW w:w="1771" w:type="dxa"/>
          </w:tcPr>
          <w:p>
            <w:bookmarkStart w:id="10" w:name="办公邮编"/>
            <w:r>
              <w:t>318015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1" w:name="联系人"/>
            <w:r>
              <w:t>梁静</w:t>
            </w:r>
            <w:bookmarkEnd w:id="11"/>
          </w:p>
        </w:tc>
        <w:tc>
          <w:tcPr>
            <w:tcW w:w="1313" w:type="dxa"/>
            <w:vAlign w:val="center"/>
          </w:tcPr>
          <w:p>
            <w:r>
              <w:rPr>
                <w:rFonts w:hint="eastAsia"/>
              </w:rPr>
              <w:t>电话.</w:t>
            </w:r>
          </w:p>
        </w:tc>
        <w:tc>
          <w:tcPr>
            <w:tcW w:w="2180" w:type="dxa"/>
            <w:vAlign w:val="center"/>
          </w:tcPr>
          <w:p>
            <w:bookmarkStart w:id="12" w:name="联系人电话"/>
            <w:r>
              <w:t>15968665326</w:t>
            </w:r>
            <w:bookmarkEnd w:id="12"/>
          </w:p>
        </w:tc>
        <w:tc>
          <w:tcPr>
            <w:tcW w:w="1242" w:type="dxa"/>
            <w:vAlign w:val="center"/>
          </w:tcPr>
          <w:p>
            <w:r>
              <w:rPr>
                <w:rFonts w:hint="eastAsia"/>
              </w:rPr>
              <w:t>传真</w:t>
            </w:r>
          </w:p>
        </w:tc>
        <w:tc>
          <w:tcPr>
            <w:tcW w:w="1771" w:type="dxa"/>
          </w:tcPr>
          <w:p>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4" w:name="法人"/>
            <w:r>
              <w:t>夏永光</w:t>
            </w:r>
            <w:bookmarkEnd w:id="14"/>
          </w:p>
        </w:tc>
        <w:tc>
          <w:tcPr>
            <w:tcW w:w="1313" w:type="dxa"/>
            <w:vAlign w:val="center"/>
          </w:tcPr>
          <w:p>
            <w:r>
              <w:rPr>
                <w:rFonts w:hint="eastAsia"/>
              </w:rPr>
              <w:t>管理者代表</w:t>
            </w:r>
          </w:p>
        </w:tc>
        <w:tc>
          <w:tcPr>
            <w:tcW w:w="2180" w:type="dxa"/>
          </w:tcPr>
          <w:p>
            <w:bookmarkStart w:id="15" w:name="管理者代表"/>
            <w:r>
              <w:t>王芳</w:t>
            </w:r>
            <w:bookmarkEnd w:id="15"/>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r>
              <w:rPr>
                <w:rFonts w:hint="eastAsia"/>
              </w:rPr>
              <w:t>（</w:t>
            </w:r>
            <w:r>
              <w:rPr>
                <w:rFonts w:hint="eastAsia"/>
                <w:lang w:val="en-US" w:eastAsia="zh-CN"/>
              </w:rPr>
              <w:t>8:00-20:00;20:00-8:00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vAlign w:val="center"/>
          </w:tcPr>
          <w:p>
            <w:pPr>
              <w:keepNext w:val="0"/>
              <w:keepLines w:val="0"/>
              <w:widowControl/>
              <w:suppressLineNumbers w:val="0"/>
              <w:jc w:val="left"/>
            </w:pPr>
            <w:r>
              <w:rPr>
                <w:rFonts w:hint="eastAsia" w:asciiTheme="minorEastAsia" w:hAnsiTheme="minorEastAsia" w:cstheme="minorEastAsia"/>
                <w:color w:val="000000"/>
                <w:kern w:val="0"/>
                <w:sz w:val="21"/>
                <w:szCs w:val="21"/>
                <w:lang w:val="en-US" w:eastAsia="zh-CN"/>
              </w:rPr>
              <w:t>采购→材料切割→倒角→抛光→清洗→镀膜→组装→贴膜→成品包装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6" w:name="审核日期"/>
            <w:r>
              <w:rPr>
                <w:rFonts w:hint="eastAsia"/>
              </w:rPr>
              <w:t>2022年08月09日 下午至2022年08月12日 上午</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Add1"/>
            <w:r>
              <w:rPr>
                <w:rFonts w:hint="eastAsia"/>
              </w:rPr>
              <w:t>□</w:t>
            </w:r>
            <w:bookmarkEnd w:id="18"/>
            <w:r>
              <w:rPr>
                <w:rFonts w:hint="eastAsia"/>
              </w:rPr>
              <w:t>监督审核：评价组织管理体系的持续符合性和有效性，以确定是否推荐保持认证证书。</w:t>
            </w:r>
          </w:p>
          <w:p>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ascii="宋体" w:hAnsi="宋体"/>
                <w:b/>
                <w:sz w:val="21"/>
                <w:szCs w:val="21"/>
              </w:rPr>
              <w:t>RB/T</w:t>
            </w:r>
            <w:r>
              <w:rPr>
                <w:rFonts w:hint="eastAsia" w:ascii="宋体" w:hAnsi="宋体"/>
                <w:b/>
                <w:sz w:val="21"/>
                <w:szCs w:val="21"/>
                <w:lang w:val="en-US" w:eastAsia="zh-CN"/>
              </w:rPr>
              <w:t>101-2013 能源管理体系 电子信息企业认证要求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5" w:name="初审Add1"/>
            <w:r>
              <w:rPr>
                <w:rFonts w:hint="eastAsia"/>
              </w:rPr>
              <w:t>■</w:t>
            </w:r>
            <w:bookmarkEnd w:id="25"/>
            <w:r>
              <w:rPr>
                <w:rFonts w:hint="eastAsia"/>
              </w:rPr>
              <w:t>初审二阶段</w:t>
            </w:r>
            <w:bookmarkStart w:id="26" w:name="监督勾选"/>
            <w:r>
              <w:rPr>
                <w:rFonts w:hint="eastAsia"/>
              </w:rPr>
              <w:t>□</w:t>
            </w:r>
            <w:bookmarkEnd w:id="26"/>
            <w:r>
              <w:rPr>
                <w:rFonts w:hint="eastAsia"/>
              </w:rPr>
              <w:t>监督第</w:t>
            </w:r>
            <w:bookmarkStart w:id="27" w:name="监督次数"/>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b/>
                <w:color w:val="000000"/>
                <w:szCs w:val="21"/>
                <w:lang w:eastAsia="zh-CN"/>
              </w:rPr>
            </w:pPr>
            <w:r>
              <w:rPr>
                <w:rFonts w:hint="eastAsia" w:ascii="宋体" w:eastAsia="宋体"/>
                <w:b/>
                <w:color w:val="000000"/>
                <w:szCs w:val="21"/>
                <w:lang w:val="en-US" w:eastAsia="zh-CN"/>
              </w:rPr>
              <w:t>现场：</w:t>
            </w:r>
            <w:r>
              <w:rPr>
                <w:rFonts w:ascii="宋体"/>
                <w:b/>
                <w:color w:val="000000"/>
                <w:szCs w:val="21"/>
              </w:rPr>
              <w:t>浙江省台州市椒江区洪家街道星星电子产业基地3号楼</w:t>
            </w:r>
            <w:r>
              <w:rPr>
                <w:rFonts w:hint="eastAsia" w:ascii="宋体"/>
                <w:b/>
                <w:color w:val="000000"/>
                <w:szCs w:val="21"/>
                <w:lang w:eastAsia="zh-CN"/>
              </w:rPr>
              <w:t>（</w:t>
            </w:r>
            <w:r>
              <w:rPr>
                <w:rFonts w:hint="eastAsia" w:ascii="宋体"/>
                <w:b/>
                <w:color w:val="000000"/>
                <w:szCs w:val="21"/>
                <w:lang w:val="en-US" w:eastAsia="zh-CN"/>
              </w:rPr>
              <w:t>周涛、范玲玲</w:t>
            </w:r>
            <w:r>
              <w:rPr>
                <w:rFonts w:hint="eastAsia" w:ascii="宋体"/>
                <w:b/>
                <w:color w:val="000000"/>
                <w:szCs w:val="21"/>
                <w:lang w:eastAsia="zh-CN"/>
              </w:rPr>
              <w:t>）</w:t>
            </w:r>
          </w:p>
          <w:p>
            <w:pPr>
              <w:rPr>
                <w:rFonts w:ascii="宋体"/>
                <w:b/>
                <w:color w:val="0000FF"/>
                <w:szCs w:val="21"/>
              </w:rPr>
            </w:pPr>
            <w:r>
              <w:rPr>
                <w:rFonts w:hint="eastAsia" w:ascii="宋体" w:eastAsia="宋体"/>
                <w:b/>
                <w:color w:val="0000FF"/>
                <w:szCs w:val="21"/>
                <w:lang w:val="en-US" w:eastAsia="zh-CN"/>
              </w:rPr>
              <w:t>远程</w:t>
            </w:r>
            <w:r>
              <w:rPr>
                <w:rFonts w:hint="eastAsia" w:ascii="宋体"/>
                <w:b/>
                <w:color w:val="000000"/>
                <w:szCs w:val="21"/>
                <w:lang w:val="en-US" w:eastAsia="zh-CN"/>
              </w:rPr>
              <w:t>：</w:t>
            </w:r>
            <w:r>
              <w:rPr>
                <w:rFonts w:hint="eastAsia" w:ascii="宋体" w:eastAsia="宋体"/>
                <w:b/>
                <w:color w:val="0000FF"/>
                <w:szCs w:val="21"/>
                <w:lang w:val="en-US" w:eastAsia="zh-CN"/>
              </w:rPr>
              <w:t>河北省石家庄市（李丽英）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30" w:name="审核范围"/>
            <w:r>
              <w:t>平板显示器视窗功能面板的</w:t>
            </w:r>
            <w:r>
              <w:rPr>
                <w:rFonts w:hint="eastAsia"/>
                <w:lang w:val="en-US" w:eastAsia="zh-CN"/>
              </w:rPr>
              <w:t>设计</w:t>
            </w:r>
            <w:r>
              <w:t>生产过程相关的能源管理活动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1" w:name="专业代码"/>
            <w:r>
              <w:t>2.10</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82"/>
        <w:gridCol w:w="1216"/>
        <w:gridCol w:w="1992"/>
        <w:gridCol w:w="1508"/>
        <w:gridCol w:w="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8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121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992"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0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380"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台州星星光电科技有限公司</w:t>
            </w:r>
            <w:r>
              <w:rPr>
                <w:rFonts w:hint="eastAsia"/>
                <w:sz w:val="21"/>
                <w:szCs w:val="21"/>
                <w:lang w:val="en-US" w:eastAsia="zh-CN"/>
              </w:rPr>
              <w:t>/</w:t>
            </w:r>
            <w:r>
              <w:rPr>
                <w:sz w:val="21"/>
                <w:szCs w:val="21"/>
              </w:rPr>
              <w:t>浙江省台州市椒江区洪家街道星星电子产业基地3号楼</w:t>
            </w:r>
          </w:p>
        </w:tc>
        <w:tc>
          <w:tcPr>
            <w:tcW w:w="1882" w:type="dxa"/>
          </w:tcPr>
          <w:p>
            <w:pPr>
              <w:spacing w:before="40" w:after="40"/>
              <w:rPr>
                <w:rFonts w:eastAsia="黑体"/>
                <w:szCs w:val="21"/>
                <w:lang w:val="de-DE" w:eastAsia="ja-JP"/>
              </w:rPr>
            </w:pPr>
            <w:r>
              <w:rPr>
                <w:sz w:val="21"/>
                <w:szCs w:val="21"/>
              </w:rPr>
              <w:t>浙江省台州市椒江区洪家街道星星电子产业基地3号楼</w:t>
            </w:r>
          </w:p>
        </w:tc>
        <w:tc>
          <w:tcPr>
            <w:tcW w:w="1216" w:type="dxa"/>
            <w:vAlign w:val="center"/>
          </w:tcPr>
          <w:p>
            <w:pPr>
              <w:spacing w:before="40" w:after="4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能源体系人数155人（企业总人数467）</w:t>
            </w:r>
          </w:p>
        </w:tc>
        <w:tc>
          <w:tcPr>
            <w:tcW w:w="1992" w:type="dxa"/>
            <w:vAlign w:val="center"/>
          </w:tcPr>
          <w:p>
            <w:pPr>
              <w:pStyle w:val="20"/>
              <w:rPr>
                <w:rFonts w:eastAsia="黑体" w:cs="Arial"/>
                <w:sz w:val="21"/>
                <w:szCs w:val="21"/>
                <w:lang w:val="en-US" w:eastAsia="ja-JP"/>
              </w:rPr>
            </w:pPr>
            <w:r>
              <w:t>平板显示器视窗功能面板的生产过程相关的能源管理活动</w:t>
            </w:r>
          </w:p>
        </w:tc>
        <w:tc>
          <w:tcPr>
            <w:tcW w:w="1508"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 23331-202</w:t>
            </w:r>
            <w:r>
              <w:rPr>
                <w:rFonts w:hint="eastAsia" w:ascii="宋体" w:hAnsi="宋体"/>
                <w:b/>
                <w:color w:val="000000"/>
                <w:szCs w:val="21"/>
                <w:lang w:val="en-US" w:eastAsia="zh-CN"/>
              </w:rPr>
              <w:t>0</w:t>
            </w:r>
          </w:p>
          <w:p>
            <w:pPr>
              <w:spacing w:before="40" w:after="40"/>
              <w:rPr>
                <w:rFonts w:eastAsia="黑体"/>
                <w:szCs w:val="21"/>
                <w:lang w:eastAsia="ja-JP"/>
              </w:rPr>
            </w:pPr>
            <w:r>
              <w:rPr>
                <w:rFonts w:hint="eastAsia" w:ascii="宋体" w:hAnsi="宋体"/>
                <w:b/>
                <w:sz w:val="21"/>
                <w:szCs w:val="21"/>
              </w:rPr>
              <w:t>RB/T</w:t>
            </w:r>
            <w:r>
              <w:rPr>
                <w:rFonts w:hint="eastAsia" w:ascii="宋体" w:hAnsi="宋体"/>
                <w:b/>
                <w:sz w:val="21"/>
                <w:szCs w:val="21"/>
                <w:lang w:val="en-US" w:eastAsia="zh-CN"/>
              </w:rPr>
              <w:t>101-2013</w:t>
            </w:r>
          </w:p>
        </w:tc>
        <w:sdt>
          <w:sdtPr>
            <w:rPr>
              <w:rFonts w:eastAsia="黑体"/>
              <w:szCs w:val="21"/>
            </w:rPr>
            <w:id w:val="271604670"/>
          </w:sdtPr>
          <w:sdtEndPr>
            <w:rPr>
              <w:rFonts w:eastAsia="黑体"/>
              <w:szCs w:val="21"/>
            </w:rPr>
          </w:sdtEndPr>
          <w:sdtContent>
            <w:tc>
              <w:tcPr>
                <w:tcW w:w="380" w:type="dxa"/>
                <w:shd w:val="clear" w:color="auto" w:fill="FFFFFF"/>
              </w:tcPr>
              <w:p>
                <w:pPr>
                  <w:rPr>
                    <w:rFonts w:eastAsia="黑体"/>
                    <w:szCs w:val="21"/>
                  </w:rPr>
                </w:pPr>
                <w:r>
                  <w:rPr>
                    <w:rFonts w:hint="eastAsia" w:ascii="宋体" w:hAnsi="宋体" w:eastAsia="宋体" w:cs="宋体"/>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w:t>
            </w:r>
            <w:r>
              <w:rPr>
                <w:rFonts w:hint="eastAsia"/>
                <w:lang w:val="en-US" w:eastAsia="zh-CN"/>
              </w:rPr>
              <w:t xml:space="preserve">  </w:t>
            </w:r>
            <w:r>
              <w:t>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组员</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组员</w:t>
            </w:r>
          </w:p>
        </w:tc>
        <w:tc>
          <w:tcPr>
            <w:tcW w:w="711" w:type="dxa"/>
            <w:vAlign w:val="center"/>
          </w:tcPr>
          <w:p>
            <w:r>
              <w:t>女</w:t>
            </w:r>
          </w:p>
        </w:tc>
        <w:tc>
          <w:tcPr>
            <w:tcW w:w="3870" w:type="dxa"/>
            <w:vAlign w:val="center"/>
          </w:tcPr>
          <w:p>
            <w:r>
              <w:t>2021-N0EnMS-1024421</w:t>
            </w: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color w:val="0000FF"/>
                <w:lang w:val="en-US" w:eastAsia="zh-CN"/>
              </w:rPr>
              <w:t>由：“</w:t>
            </w:r>
            <w:r>
              <w:rPr>
                <w:color w:val="0000FF"/>
              </w:rPr>
              <w:t>平板显示器视窗功能面板的生产过程相关的能源管理活动</w:t>
            </w:r>
            <w:r>
              <w:rPr>
                <w:rFonts w:hint="eastAsia"/>
                <w:color w:val="0000FF"/>
                <w:lang w:eastAsia="zh-CN"/>
              </w:rPr>
              <w:t>”</w:t>
            </w:r>
            <w:r>
              <w:rPr>
                <w:rFonts w:hint="eastAsia"/>
                <w:color w:val="0000FF"/>
                <w:lang w:val="en-US" w:eastAsia="zh-CN"/>
              </w:rPr>
              <w:t>变更为“</w:t>
            </w:r>
            <w:r>
              <w:rPr>
                <w:color w:val="0000FF"/>
              </w:rPr>
              <w:t>平板显示器视窗功能面板的</w:t>
            </w:r>
            <w:r>
              <w:rPr>
                <w:rFonts w:hint="eastAsia"/>
                <w:color w:val="0000FF"/>
                <w:lang w:val="en-US" w:eastAsia="zh-CN"/>
              </w:rPr>
              <w:t>设计</w:t>
            </w:r>
            <w:r>
              <w:rPr>
                <w:color w:val="0000FF"/>
              </w:rPr>
              <w:t>生产过程相关的能源管理活动</w:t>
            </w:r>
            <w:r>
              <w:rPr>
                <w:rFonts w:hint="eastAsia"/>
                <w:color w:val="0000FF"/>
                <w:lang w:val="en-US" w:eastAsia="zh-CN"/>
              </w:rPr>
              <w:t>”增加了“设计”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-645160</wp:posOffset>
                  </wp:positionH>
                  <wp:positionV relativeFrom="paragraph">
                    <wp:posOffset>7004685</wp:posOffset>
                  </wp:positionV>
                  <wp:extent cx="647700" cy="304800"/>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7700" cy="3048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rPr>
                <w:rFonts w:hint="eastAsia" w:ascii="Times New Roman" w:hAnsi="Times New Roman" w:eastAsia="宋体" w:cs="Times New Roman"/>
                <w:u w:val="single"/>
              </w:rPr>
            </w:pPr>
            <w:r>
              <w:rPr>
                <w:rFonts w:hint="eastAsia"/>
              </w:rPr>
              <w:t>最高管理者制定了文件化的管理体系方针：</w:t>
            </w:r>
            <w:r>
              <w:rPr>
                <w:rFonts w:hint="eastAsia" w:ascii="Times New Roman" w:hAnsi="Times New Roman" w:eastAsia="宋体" w:cs="Times New Roman"/>
                <w:u w:val="single"/>
              </w:rPr>
              <w:t>遵守法规  清洁生产  创新改造  提高能效</w:t>
            </w:r>
          </w:p>
          <w:p>
            <w:pPr>
              <w:shd w:val="clear" w:color="auto" w:fill="EBF1DE" w:themeFill="accent3" w:themeFillTint="32"/>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pPr>
            <w:r>
              <w:rPr>
                <w:rFonts w:hint="eastAsia"/>
              </w:rPr>
              <w:t>能源管理团队负责人（管理者代表）是—</w:t>
            </w:r>
            <w:r>
              <w:rPr>
                <w:rFonts w:hint="eastAsia" w:ascii="Times New Roman" w:hAnsi="Times New Roman" w:eastAsia="宋体" w:cs="Times New Roman"/>
                <w:u w:val="single"/>
                <w:lang w:val="en-US" w:eastAsia="zh-CN"/>
              </w:rPr>
              <w:t>王芳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停电停水的风险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制定应急预案</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演练有效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员工能力不足</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加强培训</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合规义务</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加强培训</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rPr>
                <w:rFonts w:hint="eastAsia" w:eastAsia="宋体"/>
                <w:lang w:eastAsia="zh-CN"/>
              </w:rPr>
            </w:pPr>
            <w:r>
              <w:rPr>
                <w:rFonts w:hint="eastAsia"/>
                <w:lang w:eastAsia="zh-CN"/>
              </w:rPr>
              <w:t>☑</w:t>
            </w:r>
            <w:r>
              <w:rPr>
                <w:rFonts w:hint="eastAsia"/>
              </w:rPr>
              <w:t>其他</w:t>
            </w:r>
            <w:r>
              <w:rPr>
                <w:rFonts w:hint="eastAsia"/>
                <w:lang w:eastAsia="zh-CN"/>
              </w:rPr>
              <w:t>（</w:t>
            </w:r>
            <w:r>
              <w:rPr>
                <w:rFonts w:hint="eastAsia"/>
                <w:lang w:val="en-US" w:eastAsia="zh-CN"/>
              </w:rPr>
              <w:t>氧气、氩气</w:t>
            </w:r>
            <w:r>
              <w:rPr>
                <w:rFonts w:hint="eastAsia"/>
                <w:lang w:eastAsia="zh-CN"/>
              </w:rPr>
              <w:t>）</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w:t>
            </w:r>
            <w:r>
              <w:rPr>
                <w:rFonts w:hint="eastAsia"/>
                <w:lang w:eastAsia="zh-CN"/>
              </w:rPr>
              <w:t>☑</w:t>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2022.6.10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1037"/>
              <w:gridCol w:w="2035"/>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pPr>
                    <w:widowControl/>
                    <w:spacing w:before="40"/>
                    <w:ind w:firstLine="1050" w:firstLineChars="500"/>
                    <w:jc w:val="left"/>
                    <w:rPr>
                      <w:rFonts w:hint="eastAsia"/>
                      <w:color w:val="000000"/>
                      <w:szCs w:val="18"/>
                    </w:rPr>
                  </w:pPr>
                  <w:r>
                    <w:rPr>
                      <w:rFonts w:hint="eastAsia"/>
                      <w:color w:val="000000"/>
                      <w:szCs w:val="18"/>
                    </w:rPr>
                    <w:t>目标</w:t>
                  </w:r>
                </w:p>
              </w:tc>
              <w:tc>
                <w:tcPr>
                  <w:tcW w:w="1195" w:type="dxa"/>
                </w:tcPr>
                <w:p>
                  <w:pPr>
                    <w:widowControl/>
                    <w:spacing w:before="40"/>
                    <w:jc w:val="left"/>
                    <w:rPr>
                      <w:rFonts w:hint="eastAsia"/>
                      <w:color w:val="000000"/>
                      <w:szCs w:val="18"/>
                    </w:rPr>
                  </w:pPr>
                  <w:r>
                    <w:rPr>
                      <w:rFonts w:hint="eastAsia"/>
                      <w:color w:val="000000"/>
                      <w:szCs w:val="18"/>
                    </w:rPr>
                    <w:t>考核频次</w:t>
                  </w:r>
                </w:p>
              </w:tc>
              <w:tc>
                <w:tcPr>
                  <w:tcW w:w="2451" w:type="dxa"/>
                </w:tcPr>
                <w:p>
                  <w:pPr>
                    <w:widowControl/>
                    <w:spacing w:before="40"/>
                    <w:jc w:val="left"/>
                    <w:rPr>
                      <w:rFonts w:hint="eastAsia"/>
                      <w:color w:val="000000"/>
                      <w:szCs w:val="18"/>
                    </w:rPr>
                  </w:pPr>
                  <w:r>
                    <w:rPr>
                      <w:rFonts w:hint="eastAsia"/>
                      <w:color w:val="000000"/>
                      <w:szCs w:val="18"/>
                    </w:rPr>
                    <w:t>计算方法</w:t>
                  </w:r>
                </w:p>
              </w:tc>
              <w:tc>
                <w:tcPr>
                  <w:tcW w:w="2352" w:type="dxa"/>
                </w:tcPr>
                <w:p>
                  <w:pPr>
                    <w:widowControl/>
                    <w:spacing w:before="40"/>
                    <w:jc w:val="left"/>
                    <w:rPr>
                      <w:rFonts w:hint="eastAsia"/>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775" w:type="dxa"/>
                </w:tcPr>
                <w:p>
                  <w:pPr>
                    <w:widowControl/>
                    <w:spacing w:before="40"/>
                    <w:jc w:val="left"/>
                    <w:rPr>
                      <w:rFonts w:hint="eastAsia"/>
                      <w:color w:val="000000"/>
                      <w:szCs w:val="18"/>
                    </w:rPr>
                  </w:pPr>
                  <w:r>
                    <w:rPr>
                      <w:rFonts w:hint="eastAsia"/>
                      <w:color w:val="000000"/>
                      <w:szCs w:val="18"/>
                    </w:rPr>
                    <w:t>单位产品能耗≦2788.8kgce/万片</w:t>
                  </w:r>
                </w:p>
              </w:tc>
              <w:tc>
                <w:tcPr>
                  <w:tcW w:w="1195" w:type="dxa"/>
                </w:tcPr>
                <w:p>
                  <w:pPr>
                    <w:widowControl/>
                    <w:spacing w:before="40"/>
                    <w:jc w:val="left"/>
                    <w:rPr>
                      <w:rFonts w:hint="default"/>
                      <w:color w:val="000000"/>
                      <w:szCs w:val="18"/>
                      <w:lang w:val="en-US" w:eastAsia="zh-CN"/>
                    </w:rPr>
                  </w:pPr>
                  <w:r>
                    <w:rPr>
                      <w:rFonts w:hint="eastAsia"/>
                      <w:color w:val="000000"/>
                      <w:szCs w:val="18"/>
                      <w:lang w:val="en-US" w:eastAsia="zh-CN"/>
                    </w:rPr>
                    <w:t>按年考核</w:t>
                  </w:r>
                </w:p>
              </w:tc>
              <w:tc>
                <w:tcPr>
                  <w:tcW w:w="2451" w:type="dxa"/>
                </w:tcPr>
                <w:p>
                  <w:pPr>
                    <w:widowControl/>
                    <w:spacing w:before="40"/>
                    <w:jc w:val="left"/>
                    <w:rPr>
                      <w:rFonts w:hint="default"/>
                      <w:color w:val="000000"/>
                      <w:szCs w:val="18"/>
                      <w:lang w:val="en-US" w:eastAsia="zh-CN"/>
                    </w:rPr>
                  </w:pPr>
                  <w:r>
                    <w:rPr>
                      <w:rFonts w:hint="eastAsia"/>
                      <w:color w:val="000000"/>
                      <w:szCs w:val="18"/>
                      <w:lang w:val="en-US" w:eastAsia="zh-CN"/>
                    </w:rPr>
                    <w:t>产品综合能耗/产品数量</w:t>
                  </w:r>
                </w:p>
              </w:tc>
              <w:tc>
                <w:tcPr>
                  <w:tcW w:w="2352" w:type="dxa"/>
                </w:tcPr>
                <w:p>
                  <w:pPr>
                    <w:widowControl/>
                    <w:spacing w:before="40"/>
                    <w:jc w:val="left"/>
                    <w:rPr>
                      <w:rFonts w:hint="eastAsia"/>
                      <w:color w:val="000000"/>
                      <w:szCs w:val="18"/>
                      <w:lang w:val="en-US" w:eastAsia="zh-CN"/>
                    </w:rPr>
                  </w:pPr>
                  <w:r>
                    <w:rPr>
                      <w:rFonts w:hint="eastAsia"/>
                      <w:color w:val="000000"/>
                      <w:szCs w:val="18"/>
                      <w:lang w:val="en-US" w:eastAsia="zh-CN"/>
                    </w:rPr>
                    <w:t>3852.13kgce/万片未完成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pPr>
                    <w:widowControl/>
                    <w:spacing w:before="40"/>
                    <w:jc w:val="left"/>
                    <w:rPr>
                      <w:rFonts w:hint="eastAsia"/>
                      <w:color w:val="000000"/>
                      <w:szCs w:val="18"/>
                    </w:rPr>
                  </w:pPr>
                  <w:r>
                    <w:rPr>
                      <w:rFonts w:hint="eastAsia"/>
                      <w:color w:val="000000"/>
                      <w:szCs w:val="18"/>
                    </w:rPr>
                    <w:t>单位产值能耗≦100.64kgce/万元；</w:t>
                  </w:r>
                </w:p>
              </w:tc>
              <w:tc>
                <w:tcPr>
                  <w:tcW w:w="1195" w:type="dxa"/>
                </w:tcPr>
                <w:p>
                  <w:pPr>
                    <w:widowControl/>
                    <w:spacing w:before="40"/>
                    <w:jc w:val="left"/>
                    <w:rPr>
                      <w:rFonts w:hint="eastAsia"/>
                      <w:color w:val="000000"/>
                      <w:szCs w:val="18"/>
                    </w:rPr>
                  </w:pPr>
                  <w:r>
                    <w:rPr>
                      <w:rFonts w:hint="eastAsia"/>
                      <w:color w:val="000000"/>
                      <w:szCs w:val="18"/>
                      <w:lang w:val="en-US" w:eastAsia="zh-CN"/>
                    </w:rPr>
                    <w:t>按年考核</w:t>
                  </w:r>
                </w:p>
              </w:tc>
              <w:tc>
                <w:tcPr>
                  <w:tcW w:w="2451" w:type="dxa"/>
                </w:tcPr>
                <w:p>
                  <w:pPr>
                    <w:widowControl/>
                    <w:spacing w:before="40"/>
                    <w:jc w:val="left"/>
                    <w:rPr>
                      <w:rFonts w:hint="default"/>
                      <w:color w:val="000000"/>
                      <w:szCs w:val="18"/>
                      <w:lang w:val="en-US" w:eastAsia="zh-CN"/>
                    </w:rPr>
                  </w:pPr>
                  <w:r>
                    <w:rPr>
                      <w:rFonts w:hint="eastAsia"/>
                      <w:color w:val="000000"/>
                      <w:szCs w:val="18"/>
                      <w:lang w:val="en-US" w:eastAsia="zh-CN"/>
                    </w:rPr>
                    <w:t>产品综合能耗/产品产值</w:t>
                  </w:r>
                </w:p>
              </w:tc>
              <w:tc>
                <w:tcPr>
                  <w:tcW w:w="2352" w:type="dxa"/>
                </w:tcPr>
                <w:p>
                  <w:pPr>
                    <w:widowControl/>
                    <w:spacing w:before="40"/>
                    <w:jc w:val="left"/>
                    <w:rPr>
                      <w:rFonts w:hint="eastAsia"/>
                      <w:color w:val="000000"/>
                      <w:szCs w:val="18"/>
                    </w:rPr>
                  </w:pPr>
                  <w:r>
                    <w:rPr>
                      <w:rFonts w:hint="eastAsia"/>
                      <w:color w:val="000000"/>
                      <w:szCs w:val="18"/>
                      <w:lang w:val="en-US" w:eastAsia="zh-CN"/>
                    </w:rPr>
                    <w:t>141.45kgce/万元未完成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建筑面积23801.7㎡，生产车间4个，库房1个，实验室2个；</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u w:val="single"/>
                <w:lang w:val="en-US" w:eastAsia="zh-CN"/>
              </w:rPr>
              <w:t>钢化炉、抛光机、镀膜机、清洗剂</w:t>
            </w:r>
            <w:r>
              <w:rPr>
                <w:rFonts w:hint="eastAsia" w:ascii="Times New Roman" w:hAnsi="Times New Roman" w:eastAsia="宋体" w:cs="Times New Roman"/>
                <w:u w:val="single"/>
              </w:rPr>
              <w:t>（</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u w:val="single"/>
                <w:lang w:val="en-US" w:eastAsia="zh-CN"/>
              </w:rPr>
              <w:t>空压机、中央空调机组、钢化炉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计量器具的测量溯源方法：</w:t>
            </w:r>
            <w:r>
              <w:rPr>
                <w:rFonts w:hint="eastAsia"/>
                <w:lang w:eastAsia="zh-CN"/>
              </w:rPr>
              <w:t>□</w:t>
            </w:r>
            <w:r>
              <w:rPr>
                <w:rFonts w:hint="eastAsia"/>
              </w:rPr>
              <w:t>自校</w:t>
            </w:r>
            <w:r>
              <w:rPr>
                <w:rFonts w:hint="eastAsia"/>
                <w:lang w:eastAsia="zh-CN"/>
              </w:rPr>
              <w:t>☑</w:t>
            </w:r>
            <w:r>
              <w:rPr>
                <w:rFonts w:hint="eastAsia"/>
              </w:rPr>
              <w:t>外校</w:t>
            </w:r>
          </w:p>
          <w:p>
            <w:pPr>
              <w:shd w:val="clear" w:color="auto" w:fill="EBF1DE" w:themeFill="accent3" w:themeFillTint="32"/>
              <w:rPr>
                <w:rFonts w:hint="eastAsia"/>
              </w:rPr>
            </w:pPr>
            <w:r>
              <w:rPr>
                <w:rFonts w:hint="eastAsia"/>
              </w:rPr>
              <w:t>能源计量器具有：（列举1~4种）</w:t>
            </w:r>
          </w:p>
          <w:p>
            <w:pPr>
              <w:shd w:val="clear" w:color="auto" w:fill="EBF1DE" w:themeFill="accent3" w:themeFillTint="32"/>
              <w:rPr>
                <w:rFonts w:hint="eastAsia" w:eastAsia="宋体"/>
                <w:u w:val="single"/>
                <w:lang w:eastAsia="zh-CN"/>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r>
              <w:rPr>
                <w:rFonts w:hint="eastAsia"/>
                <w:lang w:eastAsia="zh-CN"/>
              </w:rPr>
              <w:t>（</w:t>
            </w:r>
            <w:r>
              <w:rPr>
                <w:rFonts w:hint="eastAsia"/>
                <w:lang w:val="en-US" w:eastAsia="zh-CN"/>
              </w:rPr>
              <w:t>电表和水表由供电公司和供水供水负责管理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操作规程</w:t>
            </w:r>
            <w:r>
              <w:rPr>
                <w:rFonts w:hint="eastAsia" w:ascii="Times New Roman" w:hAnsi="Times New Roman" w:eastAsia="宋体" w:cs="Times New Roman"/>
                <w:lang w:eastAsia="zh-CN"/>
              </w:rPr>
              <w:t>☑</w:t>
            </w:r>
            <w:r>
              <w:rPr>
                <w:rFonts w:hint="eastAsia" w:ascii="Times New Roman" w:hAnsi="Times New Roman" w:eastAsia="宋体" w:cs="Times New Roman"/>
              </w:rPr>
              <w:t>作业文件</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t>☑</w:t>
            </w:r>
            <w:r>
              <w:rPr>
                <w:rFonts w:hint="eastAsia" w:ascii="Times New Roman" w:hAnsi="Times New Roman" w:eastAsia="宋体" w:cs="Times New Roman"/>
              </w:rPr>
              <w:t>接收准则</w:t>
            </w:r>
            <w:r>
              <w:rPr>
                <w:rFonts w:hint="eastAsia" w:ascii="Times New Roman" w:hAnsi="Times New Roman" w:eastAsia="宋体" w:cs="Times New Roman"/>
                <w:lang w:eastAsia="zh-CN"/>
              </w:rPr>
              <w:t>☑</w:t>
            </w:r>
            <w:r>
              <w:rPr>
                <w:rFonts w:hint="eastAsia" w:ascii="Times New Roman" w:hAnsi="Times New Roman" w:eastAsia="宋体" w:cs="Times New Roman"/>
              </w:rPr>
              <w:t>工艺流程图</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车载中控</w:t>
            </w:r>
            <w:bookmarkStart w:id="35" w:name="_GoBack"/>
            <w:bookmarkEnd w:id="35"/>
            <w:r>
              <w:rPr>
                <w:rFonts w:hint="eastAsia"/>
                <w:u w:val="single"/>
              </w:rPr>
              <w:t>防护屏</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lang w:val="en-US" w:eastAsia="zh-CN"/>
                    </w:rPr>
                    <w:t>水</w:t>
                  </w:r>
                  <w:r>
                    <w:rPr>
                      <w:rFonts w:hint="eastAsia"/>
                    </w:rPr>
                    <w:t>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杜绝跑冒滴漏，</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lang w:val="en-US" w:eastAsia="zh-CN"/>
                    </w:rPr>
                    <w:t>氧气</w:t>
                  </w:r>
                  <w:r>
                    <w:rPr>
                      <w:rFonts w:hint="eastAsia"/>
                    </w:rPr>
                    <w:t>消耗</w:t>
                  </w:r>
                </w:p>
              </w:tc>
              <w:tc>
                <w:tcPr>
                  <w:tcW w:w="3665" w:type="dxa"/>
                </w:tcPr>
                <w:p>
                  <w:pPr>
                    <w:shd w:val="clear" w:color="auto" w:fill="EBF1DE" w:themeFill="accent3" w:themeFillTint="32"/>
                    <w:jc w:val="left"/>
                  </w:pPr>
                  <w:r>
                    <w:rPr>
                      <w:rFonts w:hint="eastAsia"/>
                      <w:lang w:val="en-US" w:eastAsia="zh-CN"/>
                    </w:rPr>
                    <w:t>杜绝跑冒滴漏，</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加强用电管理，杜绝超负荷运转或空运转，空调设置最低26度，</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8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43"/>
        <w:gridCol w:w="743"/>
        <w:gridCol w:w="743"/>
        <w:gridCol w:w="743"/>
        <w:gridCol w:w="743"/>
        <w:gridCol w:w="743"/>
        <w:gridCol w:w="743"/>
        <w:gridCol w:w="743"/>
        <w:gridCol w:w="743"/>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lang w:val="en-GB"/>
              </w:rPr>
              <w:t>标准条款</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4.1</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4.2</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4.3</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4.4</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5.1</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5.2</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5.3</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6.1</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6.2</w:t>
            </w:r>
          </w:p>
        </w:tc>
        <w:tc>
          <w:tcPr>
            <w:tcW w:w="751"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lang w:val="en-GB"/>
              </w:rPr>
              <w:t>评价*)</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5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不符合数量</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51" w:type="dxa"/>
            <w:shd w:val="clear" w:color="auto" w:fill="EBF1DE" w:themeFill="accent3" w:themeFillTint="32"/>
            <w:vAlign w:val="center"/>
          </w:tcPr>
          <w:p>
            <w:pPr>
              <w:shd w:val="clear" w:color="auto" w:fill="EBF1DE" w:themeFill="accent3" w:themeFillTint="32"/>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lang w:val="en-GB"/>
              </w:rPr>
              <w:t>标准条款</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6.4</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6.5</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6.6</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7.1</w:t>
            </w:r>
          </w:p>
        </w:tc>
        <w:tc>
          <w:tcPr>
            <w:tcW w:w="743" w:type="dxa"/>
            <w:shd w:val="clear" w:color="auto" w:fill="EBF1DE" w:themeFill="accent3" w:themeFillTint="32"/>
            <w:vAlign w:val="center"/>
          </w:tcPr>
          <w:p>
            <w:pPr>
              <w:shd w:val="clear" w:color="auto" w:fill="EBF1DE" w:themeFill="accent3" w:themeFillTint="32"/>
              <w:rPr>
                <w:rFonts w:eastAsia="宋体"/>
              </w:rPr>
            </w:pPr>
            <w:r>
              <w:rPr>
                <w:rFonts w:hint="eastAsia" w:eastAsia="宋体"/>
              </w:rPr>
              <w:t>7.2</w:t>
            </w:r>
          </w:p>
        </w:tc>
        <w:tc>
          <w:tcPr>
            <w:tcW w:w="743" w:type="dxa"/>
            <w:shd w:val="clear" w:color="auto" w:fill="EBF1DE" w:themeFill="accent3" w:themeFillTint="32"/>
            <w:vAlign w:val="center"/>
          </w:tcPr>
          <w:p>
            <w:pPr>
              <w:shd w:val="clear" w:color="auto" w:fill="EBF1DE" w:themeFill="accent3" w:themeFillTint="32"/>
              <w:rPr>
                <w:rFonts w:eastAsia="宋体"/>
              </w:rPr>
            </w:pPr>
            <w:r>
              <w:rPr>
                <w:rFonts w:hint="eastAsia" w:eastAsia="宋体"/>
              </w:rPr>
              <w:t>7.3</w:t>
            </w:r>
          </w:p>
        </w:tc>
        <w:tc>
          <w:tcPr>
            <w:tcW w:w="743" w:type="dxa"/>
            <w:shd w:val="clear" w:color="auto" w:fill="EBF1DE" w:themeFill="accent3" w:themeFillTint="32"/>
            <w:vAlign w:val="center"/>
          </w:tcPr>
          <w:p>
            <w:pPr>
              <w:shd w:val="clear" w:color="auto" w:fill="EBF1DE" w:themeFill="accent3" w:themeFillTint="32"/>
              <w:rPr>
                <w:rFonts w:eastAsia="宋体"/>
              </w:rPr>
            </w:pPr>
            <w:r>
              <w:rPr>
                <w:rFonts w:hint="eastAsia" w:eastAsia="宋体"/>
              </w:rPr>
              <w:t>7.4</w:t>
            </w:r>
          </w:p>
        </w:tc>
        <w:tc>
          <w:tcPr>
            <w:tcW w:w="743" w:type="dxa"/>
            <w:shd w:val="clear" w:color="auto" w:fill="EBF1DE" w:themeFill="accent3" w:themeFillTint="32"/>
            <w:vAlign w:val="center"/>
          </w:tcPr>
          <w:p>
            <w:pPr>
              <w:shd w:val="clear" w:color="auto" w:fill="EBF1DE" w:themeFill="accent3" w:themeFillTint="32"/>
              <w:rPr>
                <w:rFonts w:eastAsia="宋体"/>
              </w:rPr>
            </w:pPr>
            <w:r>
              <w:rPr>
                <w:rFonts w:hint="eastAsia" w:eastAsia="宋体"/>
              </w:rPr>
              <w:t>7.5</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8.1</w:t>
            </w:r>
          </w:p>
        </w:tc>
        <w:tc>
          <w:tcPr>
            <w:tcW w:w="751"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lang w:val="en-GB"/>
              </w:rPr>
              <w:t>评价*)</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5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不符合数量</w:t>
            </w:r>
          </w:p>
        </w:tc>
        <w:tc>
          <w:tcPr>
            <w:tcW w:w="743" w:type="dxa"/>
            <w:shd w:val="clear" w:color="auto" w:fill="EBF1DE" w:themeFill="accent3" w:themeFillTint="32"/>
            <w:vAlign w:val="center"/>
          </w:tcPr>
          <w:p>
            <w:pPr>
              <w:shd w:val="clear" w:color="auto" w:fill="EBF1DE" w:themeFill="accent3" w:themeFillTint="32"/>
              <w:rPr>
                <w:rFonts w:eastAsia="宋体"/>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51" w:type="dxa"/>
            <w:shd w:val="clear" w:color="auto" w:fill="EBF1DE" w:themeFill="accent3" w:themeFillTint="32"/>
            <w:vAlign w:val="center"/>
          </w:tcPr>
          <w:p>
            <w:pPr>
              <w:shd w:val="clear" w:color="auto" w:fill="EBF1DE" w:themeFill="accent3" w:themeFillTint="32"/>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lang w:val="en-GB"/>
              </w:rPr>
              <w:t>标准条款</w:t>
            </w:r>
          </w:p>
        </w:tc>
        <w:tc>
          <w:tcPr>
            <w:tcW w:w="743" w:type="dxa"/>
            <w:shd w:val="clear" w:color="auto" w:fill="EBF1DE" w:themeFill="accent3" w:themeFillTint="32"/>
            <w:vAlign w:val="center"/>
          </w:tcPr>
          <w:p>
            <w:pPr>
              <w:shd w:val="clear" w:color="auto" w:fill="EBF1DE" w:themeFill="accent3" w:themeFillTint="32"/>
              <w:rPr>
                <w:rFonts w:eastAsia="宋体"/>
              </w:rPr>
            </w:pPr>
            <w:r>
              <w:rPr>
                <w:rFonts w:hint="eastAsia" w:eastAsia="宋体"/>
              </w:rPr>
              <w:t>8.3</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9.1</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9.2</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9.3</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10</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51" w:type="dxa"/>
            <w:shd w:val="clear" w:color="auto" w:fill="EBF1DE" w:themeFill="accent3" w:themeFillTint="32"/>
            <w:vAlign w:val="center"/>
          </w:tcPr>
          <w:p>
            <w:pPr>
              <w:shd w:val="clear" w:color="auto" w:fill="EBF1DE" w:themeFill="accent3" w:themeFillTint="32"/>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lang w:val="en-GB"/>
              </w:rPr>
              <w:t>评价*)</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3</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51" w:type="dxa"/>
            <w:shd w:val="clear" w:color="auto" w:fill="EBF1DE" w:themeFill="accent3" w:themeFillTint="32"/>
            <w:vAlign w:val="center"/>
          </w:tcPr>
          <w:p>
            <w:pPr>
              <w:shd w:val="clear" w:color="auto" w:fill="EBF1DE" w:themeFill="accent3" w:themeFillTint="32"/>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eastAsia="宋体"/>
                <w:lang w:eastAsia="ja-JP"/>
              </w:rPr>
            </w:pPr>
            <w:r>
              <w:rPr>
                <w:rFonts w:hint="eastAsia" w:eastAsia="宋体"/>
              </w:rPr>
              <w:t>不符合数量</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43" w:type="dxa"/>
            <w:shd w:val="clear" w:color="auto" w:fill="EBF1DE" w:themeFill="accent3" w:themeFillTint="32"/>
            <w:vAlign w:val="center"/>
          </w:tcPr>
          <w:p>
            <w:pPr>
              <w:shd w:val="clear" w:color="auto" w:fill="EBF1DE" w:themeFill="accent3" w:themeFillTint="32"/>
              <w:rPr>
                <w:rFonts w:eastAsia="宋体"/>
                <w:lang w:eastAsia="ja-JP"/>
              </w:rPr>
            </w:pPr>
          </w:p>
        </w:tc>
        <w:tc>
          <w:tcPr>
            <w:tcW w:w="751" w:type="dxa"/>
            <w:shd w:val="clear" w:color="auto" w:fill="EBF1DE" w:themeFill="accent3" w:themeFillTint="32"/>
            <w:vAlign w:val="center"/>
          </w:tcPr>
          <w:p>
            <w:pPr>
              <w:shd w:val="clear" w:color="auto" w:fill="EBF1DE" w:themeFill="accent3" w:themeFillTint="32"/>
              <w:rPr>
                <w:rFonts w:eastAsia="宋体"/>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7F12060"/>
    <w:rsid w:val="5CA133B0"/>
    <w:rsid w:val="6B881013"/>
    <w:rsid w:val="701268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17</TotalTime>
  <ScaleCrop>false</ScaleCrop>
  <LinksUpToDate>false</LinksUpToDate>
  <CharactersWithSpaces>26902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2022-08-12T01:57:21Z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2052-11.1.0.11435</vt:lpwstr>
  </property>
</Properties>
</file>