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0877-2022-Q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宝鸡市泰泽工贸有限公司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宝鸡市泰泽工贸有限公司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陕西省宝鸡市金台区硖石镇红硖村河滩引渭渠南</w:t>
            </w:r>
            <w:bookmarkEnd w:id="6"/>
          </w:p>
        </w:tc>
        <w:tc>
          <w:tcPr>
            <w:tcW w:w="1242" w:type="dxa"/>
            <w:vMerge w:val="restart"/>
            <w:vAlign w:val="center"/>
          </w:tcPr>
          <w:p>
            <w:r>
              <w:rPr>
                <w:rFonts w:hint="eastAsia"/>
              </w:rPr>
              <w:t>邮编</w:t>
            </w:r>
          </w:p>
        </w:tc>
        <w:tc>
          <w:tcPr>
            <w:tcW w:w="1771" w:type="dxa"/>
          </w:tcPr>
          <w:p>
            <w:bookmarkStart w:id="7" w:name="注册邮编"/>
            <w:r>
              <w:t>721000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陕西省宝鸡市金台区硖石镇红硖村河滩引渭渠南</w:t>
            </w:r>
            <w:bookmarkEnd w:id="8"/>
          </w:p>
        </w:tc>
        <w:tc>
          <w:tcPr>
            <w:tcW w:w="1242" w:type="dxa"/>
            <w:vMerge w:val="continue"/>
            <w:vAlign w:val="center"/>
          </w:tcPr>
          <w:p/>
        </w:tc>
        <w:tc>
          <w:tcPr>
            <w:tcW w:w="1771" w:type="dxa"/>
          </w:tcPr>
          <w:p>
            <w:bookmarkStart w:id="9" w:name="办公邮编"/>
            <w:r>
              <w:t>721000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刘哲</w:t>
            </w:r>
            <w:bookmarkEnd w:id="10"/>
          </w:p>
        </w:tc>
        <w:tc>
          <w:tcPr>
            <w:tcW w:w="1313" w:type="dxa"/>
            <w:vAlign w:val="center"/>
          </w:tcPr>
          <w:p>
            <w:r>
              <w:rPr>
                <w:rFonts w:hint="eastAsia"/>
              </w:rPr>
              <w:t>电话.</w:t>
            </w:r>
          </w:p>
        </w:tc>
        <w:tc>
          <w:tcPr>
            <w:tcW w:w="2180" w:type="dxa"/>
            <w:vAlign w:val="center"/>
          </w:tcPr>
          <w:p>
            <w:bookmarkStart w:id="11" w:name="联系人电话"/>
            <w:r>
              <w:t>18992707007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刘哲</w:t>
            </w:r>
            <w:bookmarkEnd w:id="13"/>
          </w:p>
        </w:tc>
        <w:tc>
          <w:tcPr>
            <w:tcW w:w="1313" w:type="dxa"/>
            <w:vAlign w:val="center"/>
          </w:tcPr>
          <w:p>
            <w:r>
              <w:rPr>
                <w:rFonts w:hint="eastAsia"/>
              </w:rPr>
              <w:t>管理者代表</w:t>
            </w:r>
          </w:p>
        </w:tc>
        <w:tc>
          <w:tcPr>
            <w:tcW w:w="2180" w:type="dxa"/>
          </w:tcPr>
          <w:p>
            <w:bookmarkStart w:id="14" w:name="管理者代表"/>
            <w:r>
              <w:t>刘哲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采购原材料/辅料——浇铸模制作——熔炼（需确认过程）——浇铸（需确认过程）——铸件打磨—— 粗加工——精加工（关键过程）——检验——出厂交付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2022年07月05日 上午至2022年07月06日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陕西省宝鸡市金台区硖石镇红硖村河滩引渭渠南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电气设备配件的一般机械加工及销售，铝件的铸造</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17.05.03;17.10.02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rFonts w:hint="eastAsia" w:eastAsia="黑体"/>
                <w:szCs w:val="21"/>
                <w:lang w:val="de-DE" w:eastAsia="ja-JP"/>
              </w:rPr>
              <w:t>宝鸡市泰泽工贸有限公司</w:t>
            </w:r>
            <w:r>
              <w:rPr>
                <w:rFonts w:hint="eastAsia" w:eastAsia="黑体"/>
                <w:szCs w:val="21"/>
                <w:lang w:val="en-US" w:eastAsia="zh-CN"/>
              </w:rPr>
              <w:t>/</w:t>
            </w:r>
            <w:r>
              <w:rPr>
                <w:rFonts w:hint="eastAsia" w:eastAsia="黑体"/>
                <w:szCs w:val="21"/>
                <w:lang w:val="de-DE" w:eastAsia="ja-JP"/>
              </w:rPr>
              <w:t>陕西省宝鸡市金台区硖石镇红硖村河滩引渭渠南</w:t>
            </w:r>
          </w:p>
        </w:tc>
        <w:tc>
          <w:tcPr>
            <w:tcW w:w="2267" w:type="dxa"/>
            <w:vAlign w:val="top"/>
          </w:tcPr>
          <w:p>
            <w:pPr>
              <w:spacing w:before="40" w:after="40"/>
              <w:rPr>
                <w:lang w:val="de-DE" w:eastAsia="ja-JP"/>
              </w:rPr>
            </w:pPr>
            <w:r>
              <w:rPr>
                <w:rFonts w:hint="eastAsia" w:eastAsia="黑体"/>
                <w:szCs w:val="21"/>
                <w:lang w:val="de-DE" w:eastAsia="ja-JP"/>
              </w:rPr>
              <w:t>陕西省宝鸡市金台区硖石镇红硖村河滩引渭渠南</w:t>
            </w:r>
          </w:p>
        </w:tc>
        <w:tc>
          <w:tcPr>
            <w:tcW w:w="571" w:type="dxa"/>
            <w:vAlign w:val="center"/>
          </w:tcPr>
          <w:p>
            <w:pPr>
              <w:spacing w:before="40" w:after="40"/>
              <w:rPr>
                <w:lang w:eastAsia="ja-JP"/>
              </w:rPr>
            </w:pPr>
            <w:r>
              <w:rPr>
                <w:rFonts w:hint="eastAsia" w:eastAsia="黑体"/>
                <w:szCs w:val="21"/>
                <w:lang w:val="en-US" w:eastAsia="zh-CN"/>
              </w:rPr>
              <w:t>12</w:t>
            </w:r>
          </w:p>
        </w:tc>
        <w:tc>
          <w:tcPr>
            <w:tcW w:w="2803" w:type="dxa"/>
            <w:vAlign w:val="center"/>
          </w:tcPr>
          <w:p>
            <w:pPr>
              <w:pStyle w:val="20"/>
              <w:rPr>
                <w:lang w:eastAsia="ja-JP"/>
              </w:rPr>
            </w:pPr>
            <w:r>
              <w:rPr>
                <w:rFonts w:hint="eastAsia" w:eastAsia="黑体" w:cs="Arial"/>
                <w:sz w:val="21"/>
                <w:szCs w:val="21"/>
                <w:lang w:val="en-US" w:eastAsia="ja-JP"/>
              </w:rPr>
              <w:t>电气设备配件的一般机械加工及销售，铝件的铸造</w:t>
            </w:r>
          </w:p>
        </w:tc>
        <w:tc>
          <w:tcPr>
            <w:tcW w:w="669" w:type="dxa"/>
            <w:vAlign w:val="center"/>
          </w:tcPr>
          <w:p>
            <w:pPr>
              <w:spacing w:before="40" w:after="40"/>
              <w:rPr>
                <w:lang w:eastAsia="ja-JP"/>
              </w:rPr>
            </w:pPr>
            <w:r>
              <w:rPr>
                <w:rFonts w:hint="eastAsia" w:eastAsia="黑体"/>
                <w:szCs w:val="21"/>
                <w:lang w:eastAsia="ja-JP"/>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eastAsia="黑体"/>
                    <w:szCs w:val="21"/>
                  </w:rPr>
                  <w:sym w:font="Wingdings" w:char="00FE"/>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17.05.03,17.10.02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292100</wp:posOffset>
                  </wp:positionH>
                  <wp:positionV relativeFrom="paragraph">
                    <wp:posOffset>345440</wp:posOffset>
                  </wp:positionV>
                  <wp:extent cx="645795" cy="53594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45795" cy="53594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2022.7.6</w:t>
            </w:r>
          </w:p>
        </w:tc>
      </w:tr>
    </w:tbl>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最高管理者制定了文件化的管理体系方针：技术创新   规范服务</w:t>
            </w:r>
            <w:r>
              <w:rPr>
                <w:rFonts w:hint="eastAsia"/>
                <w:lang w:val="en-US" w:eastAsia="zh-CN"/>
              </w:rPr>
              <w:t xml:space="preserve">   </w:t>
            </w:r>
            <w:r>
              <w:rPr>
                <w:rFonts w:hint="eastAsia"/>
              </w:rPr>
              <w:t>持续改进   顾客满意</w:t>
            </w:r>
          </w:p>
          <w:p>
            <w:pPr>
              <w:pStyle w:val="2"/>
            </w:pPr>
            <w:bookmarkStart w:id="34" w:name="_GoBack"/>
            <w:bookmarkEnd w:id="34"/>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客户对产品质量标准提高，以及对服务的期望值提升，给公司</w:t>
                  </w:r>
                  <w:r>
                    <w:rPr>
                      <w:rFonts w:hint="eastAsia"/>
                      <w:lang w:val="en-US" w:eastAsia="zh-CN"/>
                    </w:rPr>
                    <w:t>给</w:t>
                  </w:r>
                  <w:r>
                    <w:t>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业务</w:t>
                  </w:r>
                  <w:r>
                    <w:rPr>
                      <w:rFonts w:hint="eastAsia"/>
                    </w:rPr>
                    <w:t>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eastAsia="宋体" w:cs="Times New Roman"/>
                    </w:rPr>
                  </w:pPr>
                  <w:r>
                    <w:rPr>
                      <w:rFonts w:hint="eastAsia" w:ascii="宋体" w:hAnsi="宋体" w:eastAsia="宋体" w:cs="Times New Roman"/>
                    </w:rPr>
                    <w:t>质量目标</w:t>
                  </w:r>
                </w:p>
              </w:tc>
              <w:tc>
                <w:tcPr>
                  <w:tcW w:w="3136" w:type="dxa"/>
                  <w:shd w:val="clear" w:color="auto" w:fill="auto"/>
                </w:tcPr>
                <w:p>
                  <w:pPr>
                    <w:shd w:val="clear" w:color="auto" w:fill="C7DAF1" w:themeFill="text2" w:themeFillTint="32"/>
                    <w:rPr>
                      <w:rFonts w:ascii="宋体" w:hAnsi="宋体" w:eastAsia="宋体" w:cs="Times New Roman"/>
                    </w:rPr>
                  </w:pPr>
                  <w:r>
                    <w:rPr>
                      <w:rFonts w:hint="eastAsia" w:ascii="宋体" w:hAnsi="宋体" w:eastAsia="宋体" w:cs="Times New Roman"/>
                    </w:rPr>
                    <w:t>计算方法</w:t>
                  </w:r>
                </w:p>
              </w:tc>
              <w:tc>
                <w:tcPr>
                  <w:tcW w:w="1350" w:type="dxa"/>
                  <w:shd w:val="clear" w:color="auto" w:fill="auto"/>
                </w:tcPr>
                <w:p>
                  <w:pPr>
                    <w:shd w:val="clear" w:color="auto" w:fill="C7DAF1" w:themeFill="text2" w:themeFillTint="32"/>
                    <w:rPr>
                      <w:rFonts w:ascii="宋体" w:hAnsi="宋体" w:eastAsia="宋体" w:cs="Times New Roman"/>
                    </w:rPr>
                  </w:pPr>
                  <w:r>
                    <w:rPr>
                      <w:rFonts w:hint="eastAsia" w:ascii="宋体" w:hAnsi="宋体" w:eastAsia="宋体" w:cs="Times New Roman"/>
                    </w:rPr>
                    <w:t>责任部门</w:t>
                  </w:r>
                </w:p>
              </w:tc>
              <w:tc>
                <w:tcPr>
                  <w:tcW w:w="1774" w:type="dxa"/>
                  <w:shd w:val="clear" w:color="auto" w:fill="auto"/>
                </w:tcPr>
                <w:p>
                  <w:pPr>
                    <w:shd w:val="clear" w:color="auto" w:fill="C7DAF1" w:themeFill="text2" w:themeFillTint="32"/>
                    <w:rPr>
                      <w:rFonts w:ascii="宋体" w:hAnsi="宋体" w:eastAsia="宋体" w:cs="Times New Roman"/>
                    </w:rPr>
                  </w:pPr>
                  <w:r>
                    <w:rPr>
                      <w:rFonts w:hint="eastAsia" w:ascii="宋体" w:hAnsi="宋体" w:eastAsia="宋体" w:cs="Times New Roma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tabs>
                      <w:tab w:val="left" w:pos="10080"/>
                    </w:tabs>
                    <w:jc w:val="left"/>
                    <w:rPr>
                      <w:rFonts w:hint="eastAsia" w:ascii="Times New Roman" w:hAnsi="Times New Roman" w:eastAsia="宋体" w:cs="Times New Roman"/>
                      <w:kern w:val="2"/>
                      <w:sz w:val="21"/>
                      <w:szCs w:val="21"/>
                      <w:lang w:val="en-US" w:eastAsia="zh-CN" w:bidi="ar-SA"/>
                    </w:rPr>
                  </w:pPr>
                  <w:r>
                    <w:rPr>
                      <w:rFonts w:hint="eastAsia"/>
                      <w:szCs w:val="21"/>
                    </w:rPr>
                    <w:t>产品一次检验合格率≥95％</w:t>
                  </w:r>
                </w:p>
              </w:tc>
              <w:tc>
                <w:tcPr>
                  <w:tcW w:w="3136" w:type="dxa"/>
                  <w:shd w:val="clear" w:color="auto" w:fill="auto"/>
                  <w:vAlign w:val="center"/>
                </w:tcPr>
                <w:p>
                  <w:pPr>
                    <w:widowControl/>
                    <w:rPr>
                      <w:rFonts w:hint="eastAsia" w:ascii="Times New Roman" w:hAnsi="Times New Roman" w:eastAsia="宋体" w:cs="Times New Roman"/>
                      <w:color w:val="000000"/>
                      <w:kern w:val="2"/>
                      <w:sz w:val="21"/>
                      <w:szCs w:val="18"/>
                      <w:highlight w:val="cyan"/>
                      <w:lang w:val="en-GB" w:eastAsia="zh-CN" w:bidi="ar-SA"/>
                    </w:rPr>
                  </w:pPr>
                  <w:r>
                    <w:rPr>
                      <w:rFonts w:hint="eastAsia"/>
                      <w:color w:val="000000"/>
                      <w:szCs w:val="21"/>
                    </w:rPr>
                    <w:t>一次检验合格数/生产总数*100%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生产部</w:t>
                  </w:r>
                </w:p>
              </w:tc>
              <w:tc>
                <w:tcPr>
                  <w:tcW w:w="1774" w:type="dxa"/>
                  <w:shd w:val="clear" w:color="auto" w:fill="auto"/>
                  <w:vAlign w:val="top"/>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tabs>
                      <w:tab w:val="left" w:pos="10080"/>
                    </w:tabs>
                    <w:jc w:val="left"/>
                    <w:rPr>
                      <w:rFonts w:hint="eastAsia" w:ascii="Times New Roman" w:hAnsi="Times New Roman" w:eastAsia="宋体" w:cs="Times New Roman"/>
                      <w:kern w:val="2"/>
                      <w:sz w:val="21"/>
                      <w:szCs w:val="21"/>
                      <w:lang w:val="en-US" w:eastAsia="zh-CN" w:bidi="ar-SA"/>
                    </w:rPr>
                  </w:pPr>
                  <w:r>
                    <w:rPr>
                      <w:rFonts w:hint="eastAsia"/>
                      <w:szCs w:val="21"/>
                    </w:rPr>
                    <w:t>顾客满意度≥90分</w:t>
                  </w:r>
                </w:p>
              </w:tc>
              <w:tc>
                <w:tcPr>
                  <w:tcW w:w="3136" w:type="dxa"/>
                  <w:shd w:val="clear" w:color="auto" w:fill="auto"/>
                  <w:vAlign w:val="center"/>
                </w:tcPr>
                <w:p>
                  <w:pPr>
                    <w:tabs>
                      <w:tab w:val="left" w:pos="10080"/>
                    </w:tabs>
                    <w:rPr>
                      <w:rFonts w:hint="eastAsia" w:ascii="Times New Roman" w:hAnsi="Times New Roman" w:eastAsia="宋体" w:cs="Times New Roman"/>
                      <w:color w:val="000000"/>
                      <w:kern w:val="2"/>
                      <w:sz w:val="21"/>
                      <w:szCs w:val="18"/>
                      <w:highlight w:val="cyan"/>
                      <w:lang w:val="en-US" w:eastAsia="zh-CN" w:bidi="ar-SA"/>
                    </w:rPr>
                  </w:pPr>
                  <w:r>
                    <w:rPr>
                      <w:rFonts w:hint="eastAsia" w:ascii="宋体" w:hAnsi="宋体"/>
                      <w:szCs w:val="21"/>
                    </w:rPr>
                    <w:t>根据顾客满意度调查结果统计测评</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default" w:ascii="宋体" w:hAnsi="宋体" w:eastAsia="宋体" w:cs="Times New Roman"/>
                      <w:lang w:val="en-US" w:eastAsia="zh-CN"/>
                    </w:rPr>
                    <w:t>市场部</w:t>
                  </w:r>
                </w:p>
              </w:tc>
              <w:tc>
                <w:tcPr>
                  <w:tcW w:w="1774" w:type="dxa"/>
                  <w:shd w:val="clear" w:color="auto" w:fill="auto"/>
                  <w:vAlign w:val="top"/>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92.5分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宋体" w:hAnsi="宋体" w:eastAsia="宋体" w:cs="Times New Roman"/>
                    </w:rPr>
                  </w:pPr>
                </w:p>
              </w:tc>
              <w:tc>
                <w:tcPr>
                  <w:tcW w:w="3136" w:type="dxa"/>
                  <w:shd w:val="clear" w:color="auto" w:fill="auto"/>
                  <w:vAlign w:val="top"/>
                </w:tcPr>
                <w:p>
                  <w:pPr>
                    <w:shd w:val="clear" w:color="auto" w:fill="C7DAF1" w:themeFill="text2" w:themeFillTint="32"/>
                    <w:rPr>
                      <w:rFonts w:ascii="宋体" w:hAnsi="宋体" w:eastAsia="宋体" w:cs="Times New Roman"/>
                    </w:rPr>
                  </w:pPr>
                </w:p>
              </w:tc>
              <w:tc>
                <w:tcPr>
                  <w:tcW w:w="1350" w:type="dxa"/>
                  <w:shd w:val="clear" w:color="auto" w:fill="auto"/>
                  <w:vAlign w:val="center"/>
                </w:tcPr>
                <w:p>
                  <w:pPr>
                    <w:shd w:val="clear" w:color="auto" w:fill="C7DAF1" w:themeFill="text2" w:themeFillTint="32"/>
                    <w:rPr>
                      <w:rFonts w:ascii="宋体" w:hAnsi="宋体" w:eastAsia="宋体" w:cs="Times New Roman"/>
                    </w:rPr>
                  </w:pPr>
                </w:p>
              </w:tc>
              <w:tc>
                <w:tcPr>
                  <w:tcW w:w="1774" w:type="dxa"/>
                  <w:shd w:val="clear" w:color="auto" w:fill="auto"/>
                  <w:vAlign w:val="top"/>
                </w:tcPr>
                <w:p>
                  <w:pPr>
                    <w:shd w:val="clear" w:color="auto" w:fill="C7DAF1" w:themeFill="text2" w:themeFillTint="32"/>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宋体" w:hAnsi="宋体" w:eastAsia="宋体" w:cs="Times New Roman"/>
                    </w:rPr>
                  </w:pPr>
                </w:p>
              </w:tc>
              <w:tc>
                <w:tcPr>
                  <w:tcW w:w="3136" w:type="dxa"/>
                  <w:shd w:val="clear" w:color="auto" w:fill="auto"/>
                  <w:vAlign w:val="top"/>
                </w:tcPr>
                <w:p>
                  <w:pPr>
                    <w:shd w:val="clear" w:color="auto" w:fill="C7DAF1" w:themeFill="text2" w:themeFillTint="32"/>
                    <w:rPr>
                      <w:rFonts w:ascii="宋体" w:hAnsi="宋体" w:eastAsia="宋体" w:cs="Times New Roman"/>
                    </w:rPr>
                  </w:pP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p>
              </w:tc>
              <w:tc>
                <w:tcPr>
                  <w:tcW w:w="1774" w:type="dxa"/>
                  <w:shd w:val="clear" w:color="auto" w:fill="auto"/>
                  <w:vAlign w:val="top"/>
                </w:tcPr>
                <w:p>
                  <w:pPr>
                    <w:shd w:val="clear" w:color="auto" w:fill="C7DAF1" w:themeFill="text2" w:themeFillTint="32"/>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宋体" w:hAnsi="宋体" w:eastAsia="宋体" w:cs="Times New Roman"/>
                    </w:rPr>
                  </w:pPr>
                </w:p>
              </w:tc>
              <w:tc>
                <w:tcPr>
                  <w:tcW w:w="3136" w:type="dxa"/>
                  <w:shd w:val="clear" w:color="auto" w:fill="auto"/>
                  <w:vAlign w:val="top"/>
                </w:tcPr>
                <w:p>
                  <w:pPr>
                    <w:shd w:val="clear" w:color="auto" w:fill="C7DAF1" w:themeFill="text2" w:themeFillTint="32"/>
                    <w:rPr>
                      <w:rFonts w:ascii="宋体" w:hAnsi="宋体" w:eastAsia="宋体" w:cs="Times New Roman"/>
                    </w:rPr>
                  </w:pPr>
                </w:p>
              </w:tc>
              <w:tc>
                <w:tcPr>
                  <w:tcW w:w="1350" w:type="dxa"/>
                  <w:shd w:val="clear" w:color="auto" w:fill="auto"/>
                  <w:vAlign w:val="center"/>
                </w:tcPr>
                <w:p>
                  <w:pPr>
                    <w:shd w:val="clear" w:color="auto" w:fill="C7DAF1" w:themeFill="text2" w:themeFillTint="32"/>
                    <w:rPr>
                      <w:rFonts w:ascii="宋体" w:hAnsi="宋体" w:eastAsia="宋体" w:cs="Times New Roman"/>
                    </w:rPr>
                  </w:pPr>
                </w:p>
              </w:tc>
              <w:tc>
                <w:tcPr>
                  <w:tcW w:w="1774" w:type="dxa"/>
                  <w:shd w:val="clear" w:color="auto" w:fill="auto"/>
                  <w:vAlign w:val="top"/>
                </w:tcPr>
                <w:p>
                  <w:pPr>
                    <w:shd w:val="clear" w:color="auto" w:fill="C7DAF1" w:themeFill="text2" w:themeFillTint="32"/>
                    <w:rPr>
                      <w:rFonts w:ascii="宋体" w:hAnsi="宋体" w:eastAsia="宋体" w:cs="Times New Roman"/>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auto"/>
              </w:rPr>
            </w:pPr>
            <w:r>
              <w:rPr>
                <w:rFonts w:hint="eastAsia"/>
                <w:color w:val="auto"/>
              </w:rPr>
              <w:t>建筑面积</w:t>
            </w:r>
            <w:r>
              <w:rPr>
                <w:rFonts w:hint="eastAsia"/>
                <w:color w:val="auto"/>
                <w:lang w:val="en-US" w:eastAsia="zh-CN"/>
              </w:rPr>
              <w:t>1200</w:t>
            </w:r>
            <w:r>
              <w:rPr>
                <w:rFonts w:hint="eastAsia"/>
                <w:color w:val="auto"/>
              </w:rPr>
              <w:t>平方米；生产车间</w:t>
            </w:r>
            <w:r>
              <w:rPr>
                <w:rFonts w:hint="eastAsia"/>
                <w:color w:val="auto"/>
                <w:lang w:val="en-US" w:eastAsia="zh-CN"/>
              </w:rPr>
              <w:t>1</w:t>
            </w:r>
            <w:r>
              <w:rPr>
                <w:rFonts w:hint="eastAsia"/>
                <w:color w:val="auto"/>
              </w:rPr>
              <w:t>个；库房</w:t>
            </w:r>
            <w:r>
              <w:rPr>
                <w:rFonts w:hint="eastAsia"/>
                <w:color w:val="auto"/>
                <w:lang w:val="en-US" w:eastAsia="zh-CN"/>
              </w:rPr>
              <w:t>1</w:t>
            </w:r>
            <w:r>
              <w:rPr>
                <w:rFonts w:hint="eastAsia"/>
                <w:color w:val="auto"/>
              </w:rPr>
              <w:t>个；实验室个；</w:t>
            </w:r>
          </w:p>
          <w:p>
            <w:pPr>
              <w:shd w:val="clear" w:color="auto" w:fill="C7DAF1" w:themeFill="text2" w:themeFillTint="32"/>
              <w:rPr>
                <w:rFonts w:hint="default"/>
                <w:u w:val="single"/>
                <w:lang w:val="en-US"/>
              </w:rPr>
            </w:pPr>
            <w:r>
              <w:rPr>
                <w:rFonts w:hint="eastAsia"/>
              </w:rPr>
              <w:t>主要生产设备有：</w:t>
            </w:r>
            <w:r>
              <w:rPr>
                <w:rFonts w:hint="eastAsia"/>
                <w:u w:val="single"/>
                <w:lang w:val="en-US" w:eastAsia="zh-CN"/>
              </w:rPr>
              <w:t>车床、数控车床、钻铣机床、立式升降台铣床、万能升降台铣床、电炉、插床、台式钻床、台式砂轮机、大砂轮机、高速砂轮机、气动打标机、手动叉车、履带式抛丸清理机等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lang w:val="en-US" w:eastAsia="zh-CN"/>
              </w:rPr>
              <w:t xml:space="preserve"> </w:t>
            </w:r>
            <w:r>
              <w:rPr>
                <w:rFonts w:hint="eastAsia"/>
                <w:lang w:val="en-US" w:eastAsia="zh-CN"/>
              </w:rPr>
              <w:sym w:font="Wingdings" w:char="00FE"/>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电子称、红外测温仪、游标卡尺、外径千分尺等。</w:t>
            </w:r>
          </w:p>
          <w:p>
            <w:pPr>
              <w:shd w:val="clear" w:color="auto" w:fill="C7DAF1" w:themeFill="text2" w:themeFillTint="32"/>
              <w:rPr>
                <w:u w:val="single"/>
              </w:rPr>
            </w:pPr>
            <w:r>
              <w:rPr>
                <w:rFonts w:hint="eastAsia"/>
              </w:rPr>
              <w:t>计量器具管理：</w:t>
            </w:r>
            <w:r>
              <w:rPr>
                <w:rFonts w:hint="eastAsia" w:ascii="宋体" w:hAnsi="宋体" w:eastAsia="宋体" w:cs="宋体"/>
              </w:rPr>
              <w:t>■</w:t>
            </w:r>
            <w:r>
              <w:rPr>
                <w:rFonts w:hint="eastAsia"/>
              </w:rPr>
              <w:t>进行了定期校准/检定</w:t>
            </w:r>
            <w:r>
              <w:rPr>
                <w:rFonts w:hint="eastAsia"/>
              </w:rPr>
              <w:sym w:font="Wingdings 2" w:char="00A3"/>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加工工艺</w:t>
            </w:r>
            <w:r>
              <w:rPr>
                <w:rFonts w:hint="eastAsia" w:ascii="宋体" w:hAnsi="宋体" w:eastAsia="宋体" w:cs="宋体"/>
              </w:rPr>
              <w:t>■</w:t>
            </w:r>
            <w:r>
              <w:rPr>
                <w:rFonts w:hint="eastAsia"/>
              </w:rPr>
              <w:t>生产经验</w:t>
            </w:r>
            <w:r>
              <w:rPr>
                <w:rFonts w:hint="eastAsia" w:ascii="Wingdings" w:hAnsi="Wingdings"/>
              </w:rPr>
              <w:t>¨</w:t>
            </w:r>
            <w:r>
              <w:rPr>
                <w:rFonts w:hint="eastAsia"/>
              </w:rPr>
              <w:t>管理软件</w:t>
            </w:r>
            <w:r>
              <w:rPr>
                <w:rFonts w:hint="eastAsia" w:ascii="宋体" w:hAnsi="宋体" w:eastAsia="宋体" w:cs="宋体"/>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顾客提供资料</w:t>
            </w:r>
            <w:r>
              <w:rPr>
                <w:rFonts w:hint="eastAsia" w:ascii="宋体" w:hAnsi="宋体" w:eastAsia="宋体" w:cs="宋体"/>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Wingdings" w:hAnsi="Wingdings"/>
              </w:rPr>
              <w:t>¨</w:t>
            </w:r>
            <w:r>
              <w:rPr>
                <w:rFonts w:hint="eastAsia"/>
              </w:rPr>
              <w:t>换岗</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考核</w:t>
            </w:r>
            <w:r>
              <w:rPr>
                <w:rFonts w:hint="eastAsia" w:ascii="宋体" w:hAnsi="宋体" w:eastAsia="宋体" w:cs="宋体"/>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宋体" w:hAnsi="宋体" w:eastAsia="宋体" w:cs="宋体"/>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宋体" w:hAnsi="宋体" w:eastAsia="宋体" w:cs="宋体"/>
              </w:rPr>
              <w:t>■</w:t>
            </w:r>
            <w:r>
              <w:rPr>
                <w:rFonts w:hint="eastAsia"/>
              </w:rPr>
              <w:t>检测计划</w:t>
            </w:r>
            <w:r>
              <w:rPr>
                <w:rFonts w:hint="eastAsia" w:ascii="宋体" w:hAnsi="宋体" w:eastAsia="宋体" w:cs="宋体"/>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宋体" w:hAnsi="宋体" w:eastAsia="宋体" w:cs="宋体"/>
              </w:rPr>
              <w:t>■</w:t>
            </w:r>
            <w:r>
              <w:rPr>
                <w:rFonts w:hint="eastAsia"/>
              </w:rPr>
              <w:t>外来标准</w:t>
            </w:r>
            <w:r>
              <w:rPr>
                <w:rFonts w:hint="eastAsia" w:ascii="Wingdings" w:hAnsi="Wingdings"/>
              </w:rPr>
              <w:t>¨</w:t>
            </w:r>
            <w:r>
              <w:rPr>
                <w:rFonts w:hint="eastAsia"/>
              </w:rPr>
              <w:t>企业标准</w:t>
            </w:r>
            <w:r>
              <w:rPr>
                <w:rFonts w:hint="eastAsia" w:ascii="宋体" w:hAnsi="宋体" w:eastAsia="宋体" w:cs="宋体"/>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委托加工</w:t>
            </w:r>
            <w:r>
              <w:rPr>
                <w:rFonts w:hint="eastAsia" w:ascii="宋体" w:hAnsi="宋体" w:eastAsia="宋体" w:cs="宋体"/>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机械加工</w:t>
                  </w:r>
                </w:p>
              </w:tc>
              <w:tc>
                <w:tcPr>
                  <w:tcW w:w="3665" w:type="dxa"/>
                </w:tcPr>
                <w:p>
                  <w:pPr>
                    <w:shd w:val="clear" w:color="auto" w:fill="C7DAF1" w:themeFill="text2" w:themeFillTint="32"/>
                    <w:jc w:val="left"/>
                  </w:pPr>
                  <w:r>
                    <w:rPr>
                      <w:rFonts w:hint="eastAsia"/>
                      <w:lang w:val="en-US" w:eastAsia="zh-CN"/>
                    </w:rPr>
                    <w:t>精加工</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铝件的铸造</w:t>
                  </w:r>
                </w:p>
              </w:tc>
              <w:tc>
                <w:tcPr>
                  <w:tcW w:w="3665" w:type="dxa"/>
                </w:tcPr>
                <w:p>
                  <w:pPr>
                    <w:shd w:val="clear" w:color="auto" w:fill="C7DAF1" w:themeFill="text2" w:themeFillTint="32"/>
                    <w:jc w:val="left"/>
                    <w:rPr>
                      <w:rFonts w:hint="default" w:eastAsia="宋体"/>
                      <w:lang w:val="en-US" w:eastAsia="zh-CN"/>
                    </w:rPr>
                  </w:pPr>
                  <w:r>
                    <w:rPr>
                      <w:rFonts w:hint="default" w:eastAsia="宋体"/>
                      <w:lang w:val="en-US" w:eastAsia="zh-CN"/>
                    </w:rPr>
                    <w:t>熔炼、浇铸</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熔炼、浇铸</w:t>
            </w:r>
            <w:r>
              <w:rPr>
                <w:rFonts w:hint="eastAsia"/>
              </w:rPr>
              <w:t>，</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宋体" w:hAnsi="宋体" w:eastAsia="宋体" w:cs="宋体"/>
              </w:rPr>
              <w:t>■</w:t>
            </w:r>
            <w:r>
              <w:rPr>
                <w:rFonts w:hint="eastAsia"/>
              </w:rPr>
              <w:t>原材料</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检测设备</w:t>
            </w:r>
            <w:r>
              <w:rPr>
                <w:rFonts w:hint="eastAsia" w:ascii="宋体" w:hAnsi="宋体" w:eastAsia="宋体" w:cs="宋体"/>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w:t>
            </w:r>
            <w:r>
              <w:rPr>
                <w:rFonts w:hint="eastAsia" w:ascii="宋体" w:hAnsi="宋体" w:eastAsia="宋体" w:cs="宋体"/>
              </w:rPr>
              <w:t>■</w:t>
            </w:r>
            <w:r>
              <w:rPr>
                <w:rFonts w:hint="eastAsia"/>
              </w:rPr>
              <w:t>包装、储存</w:t>
            </w:r>
            <w:r>
              <w:rPr>
                <w:rFonts w:hint="eastAsia" w:ascii="宋体" w:hAnsi="宋体" w:eastAsia="宋体" w:cs="宋体"/>
              </w:rPr>
              <w:t>■</w:t>
            </w:r>
            <w:r>
              <w:rPr>
                <w:rFonts w:hint="eastAsia"/>
              </w:rPr>
              <w:t>传输或运输以及保护。</w:t>
            </w:r>
          </w:p>
          <w:p>
            <w:pPr>
              <w:shd w:val="clear" w:color="auto" w:fill="C7DAF1" w:themeFill="text2" w:themeFillTint="32"/>
              <w:jc w:val="left"/>
            </w:pPr>
            <w:r>
              <w:rPr>
                <w:rFonts w:hint="eastAsia"/>
              </w:rPr>
              <w:t>产品防护：</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宋体" w:hAnsi="宋体" w:eastAsia="宋体" w:cs="宋体"/>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rPr>
              <w:t>¨</w:t>
            </w:r>
            <w:r>
              <w:rPr>
                <w:rFonts w:hint="eastAsia"/>
              </w:rPr>
              <w:t>首件检验</w:t>
            </w:r>
            <w:r>
              <w:rPr>
                <w:rFonts w:hint="eastAsia" w:ascii="宋体" w:hAnsi="宋体" w:eastAsia="宋体" w:cs="宋体"/>
              </w:rPr>
              <w:t>■</w:t>
            </w:r>
            <w:r>
              <w:rPr>
                <w:rFonts w:hint="eastAsia"/>
              </w:rPr>
              <w:t>过程检验</w:t>
            </w:r>
            <w:r>
              <w:rPr>
                <w:rFonts w:hint="eastAsia" w:ascii="宋体" w:hAnsi="宋体" w:eastAsia="宋体" w:cs="宋体"/>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产品检验/服务放行：符合要求</w:t>
            </w:r>
            <w:r>
              <w:rPr>
                <w:rFonts w:hint="eastAsia" w:ascii="宋体" w:hAnsi="宋体" w:eastAsia="宋体" w:cs="宋体"/>
              </w:rPr>
              <w:t>■</w:t>
            </w:r>
            <w:r>
              <w:rPr>
                <w:rFonts w:hint="eastAsia"/>
              </w:rPr>
              <w:t>存在不足，说明</w:t>
            </w:r>
            <w:r>
              <w:rPr>
                <w:rFonts w:hint="eastAsia"/>
                <w:lang w:val="en-US" w:eastAsia="zh-CN"/>
              </w:rPr>
              <w:t>:质检员未进行授权</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顾客调查</w:t>
            </w:r>
            <w:r>
              <w:rPr>
                <w:rFonts w:hint="eastAsia" w:ascii="宋体" w:hAnsi="宋体" w:eastAsia="宋体" w:cs="宋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15-16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宋体" w:hAnsi="宋体" w:eastAsia="宋体" w:cs="宋体"/>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不合格产品/服务</w:t>
            </w:r>
            <w:r>
              <w:rPr>
                <w:rFonts w:hint="eastAsia" w:ascii="宋体" w:hAnsi="宋体" w:eastAsia="宋体" w:cs="宋体"/>
              </w:rPr>
              <w:t>■</w:t>
            </w:r>
            <w:r>
              <w:rPr>
                <w:rFonts w:hint="eastAsia"/>
              </w:rPr>
              <w:t>自我验证的结果</w:t>
            </w:r>
            <w:r>
              <w:rPr>
                <w:rFonts w:hint="eastAsia" w:ascii="宋体" w:hAnsi="宋体" w:eastAsia="宋体" w:cs="宋体"/>
              </w:rPr>
              <w:t>■</w:t>
            </w:r>
            <w:r>
              <w:rPr>
                <w:rFonts w:hint="eastAsia"/>
              </w:rPr>
              <w:t>顾客投诉</w:t>
            </w:r>
            <w:r>
              <w:rPr>
                <w:rFonts w:hint="eastAsia" w:ascii="宋体" w:hAnsi="宋体" w:eastAsia="宋体" w:cs="宋体"/>
              </w:rPr>
              <w:t>■</w:t>
            </w:r>
            <w:r>
              <w:rPr>
                <w:rFonts w:hint="eastAsia"/>
              </w:rPr>
              <w:t>顾客满意调查</w:t>
            </w:r>
          </w:p>
          <w:p>
            <w:pPr>
              <w:shd w:val="clear" w:color="auto" w:fill="C7DAF1" w:themeFill="text2"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02C37EB1"/>
    <w:rsid w:val="0C5368DA"/>
    <w:rsid w:val="11884514"/>
    <w:rsid w:val="1E995D52"/>
    <w:rsid w:val="5DB259D1"/>
    <w:rsid w:val="7078785C"/>
    <w:rsid w:val="7E414946"/>
    <w:rsid w:val="7FC70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2022-07-03T12:54:11Z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