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</w:p>
    <w:p>
      <w:pPr>
        <w:rPr>
          <w:b/>
          <w:sz w:val="22"/>
          <w:szCs w:val="22"/>
        </w:rPr>
      </w:pPr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98"/>
        <w:gridCol w:w="1335"/>
        <w:gridCol w:w="1289"/>
        <w:gridCol w:w="1505"/>
        <w:gridCol w:w="190"/>
        <w:gridCol w:w="1331"/>
        <w:gridCol w:w="1576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2" w:name="组织名称"/>
            <w:r>
              <w:rPr>
                <w:b/>
                <w:sz w:val="20"/>
              </w:rPr>
              <w:t>成都宇翔科技有限公司</w:t>
            </w:r>
            <w:bookmarkEnd w:id="2"/>
          </w:p>
        </w:tc>
        <w:tc>
          <w:tcPr>
            <w:tcW w:w="1521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576" w:type="dxa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Q:19.05.01,29.10.07,34.06.00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E:19.05.01,29.10.07,34.06.00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  <w:r>
              <w:rPr>
                <w:sz w:val="20"/>
                <w:lang w:val="de-DE"/>
              </w:rPr>
              <w:t>O:19.05.01,29.10.07,34.06.00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宋明珠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Q:19.05.01,29.10.07,34.06.00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E:19.05.01,29.10.07,34.06.00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0"/>
                <w:lang w:val="de-DE"/>
              </w:rPr>
              <w:t>O:19.05.01,29.10.07,34.06.00</w:t>
            </w:r>
          </w:p>
        </w:tc>
        <w:tc>
          <w:tcPr>
            <w:tcW w:w="1521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576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9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陈伟</w:t>
            </w:r>
          </w:p>
        </w:tc>
        <w:tc>
          <w:tcPr>
            <w:tcW w:w="133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21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76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销售流程：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确定顾客群体---商务洽谈---签订合同---研发产品---产品交付---售后服务</w:t>
            </w: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lang w:eastAsia="zh-CN"/>
              </w:rPr>
              <w:t>。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技术服务流程：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客户提出服务请求----服务界定并安排技术服务人员----技术人员提供服务----服务总结----顾客满意度调查</w:t>
            </w: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lang w:eastAsia="zh-CN"/>
              </w:rPr>
              <w:t>。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研发流程：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需求分析----产品设计----产品开发----产品测试 ----总结反馈</w:t>
            </w: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关键</w:t>
            </w:r>
            <w:r>
              <w:rPr>
                <w:rFonts w:hint="eastAsia"/>
                <w:b/>
                <w:sz w:val="20"/>
                <w:lang w:val="en-US" w:eastAsia="zh-CN"/>
              </w:rPr>
              <w:t>过程及需要确认的过程及主要控制参数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销售</w:t>
            </w: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  <w:t>技术服务</w:t>
            </w: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过程</w:t>
            </w: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采取销售服务规范控制，针对</w:t>
            </w: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  <w:t>销售的产品不合格</w:t>
            </w: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lang w:eastAsia="zh-CN"/>
              </w:rPr>
              <w:t>，交货不准时、</w:t>
            </w: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  <w:t>技术服务能力不足</w:t>
            </w: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lang w:eastAsia="zh-CN"/>
              </w:rPr>
              <w:t>等</w:t>
            </w: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风险</w:t>
            </w: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通过管理方案和预案进行控制。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  <w:t>产品研发过程风险：产品质量及性能不符合客户要求</w:t>
            </w: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highlight w:val="none"/>
                <w:lang w:val="en-US" w:eastAsia="zh-CN"/>
              </w:rPr>
              <w:t>和产品在法律法规风险。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质量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中华人民共和国合同法、中华人民共和国产品质量法、中华人民共和国消费者权益法、中华人民共和国环境保护法</w:t>
            </w: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lang w:eastAsia="zh-CN"/>
              </w:rPr>
              <w:t>、中华人民共和国安全生产法、中华人民共和国环境影响评价法、中华人民共和国消防法、中华人民共和国职业病防治法、计算机软件开发范围、计算机软件测试文件编制规范、软件产品评价质量特性及其使用指南</w:t>
            </w:r>
            <w:r>
              <w:rPr>
                <w:rFonts w:hint="eastAsia" w:ascii="宋体" w:hAnsi="宋体" w:cs="Times New Roman"/>
                <w:color w:val="00000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《民用无人机驾驶员管理规定》、《民用无人驾驶航空器实名制登记管理规定》、</w:t>
            </w: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客户合同及要求</w:t>
            </w: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宋体" w:hAnsi="宋体" w:cs="Times New Roman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highlight w:val="none"/>
                <w:lang w:val="en-US" w:eastAsia="zh-CN"/>
              </w:rPr>
              <w:t>无</w:t>
            </w:r>
            <w:r>
              <w:rPr>
                <w:rFonts w:hint="eastAsia" w:ascii="宋体" w:hAnsi="宋体" w:cs="Times New Roman"/>
                <w:color w:val="000000"/>
                <w:sz w:val="21"/>
                <w:szCs w:val="21"/>
                <w:highlight w:val="none"/>
                <w:lang w:val="en-US" w:eastAsia="zh-CN"/>
              </w:rPr>
              <w:t>人机</w:t>
            </w: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highlight w:val="none"/>
              </w:rPr>
              <w:t>检验</w:t>
            </w:r>
            <w:r>
              <w:rPr>
                <w:rFonts w:hint="eastAsia" w:ascii="宋体" w:hAnsi="宋体" w:cs="Times New Roman"/>
                <w:color w:val="000000"/>
                <w:sz w:val="21"/>
                <w:szCs w:val="21"/>
                <w:highlight w:val="none"/>
                <w:lang w:val="en-US" w:eastAsia="zh-CN"/>
              </w:rPr>
              <w:t>项目</w:t>
            </w:r>
            <w:r>
              <w:rPr>
                <w:rFonts w:hint="eastAsia" w:ascii="宋体" w:hAnsi="宋体" w:cs="Times New Roman"/>
                <w:color w:val="000000"/>
                <w:sz w:val="21"/>
                <w:szCs w:val="21"/>
                <w:highlight w:val="none"/>
                <w:lang w:eastAsia="zh-CN"/>
              </w:rPr>
              <w:t>：</w:t>
            </w:r>
            <w:r>
              <w:rPr>
                <w:rFonts w:hint="eastAsia" w:ascii="宋体" w:hAnsi="宋体" w:cs="Times New Roman"/>
                <w:color w:val="000000"/>
                <w:sz w:val="21"/>
                <w:szCs w:val="21"/>
                <w:highlight w:val="none"/>
                <w:lang w:val="en-US" w:eastAsia="zh-CN"/>
              </w:rPr>
              <w:t>飞行姿态、飞行时间等。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 w:ascii="宋体" w:hAnsi="宋体" w:cs="Times New Roman"/>
                <w:color w:val="000000"/>
                <w:sz w:val="21"/>
                <w:szCs w:val="21"/>
                <w:highlight w:val="none"/>
                <w:lang w:val="en-US" w:eastAsia="zh-CN"/>
              </w:rPr>
              <w:t>无人机技术服务</w:t>
            </w: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highlight w:val="none"/>
              </w:rPr>
              <w:t>要求</w:t>
            </w:r>
            <w:r>
              <w:rPr>
                <w:rFonts w:hint="eastAsia" w:ascii="宋体" w:hAnsi="宋体" w:cs="Times New Roman"/>
                <w:color w:val="000000"/>
                <w:sz w:val="21"/>
                <w:szCs w:val="21"/>
                <w:highlight w:val="none"/>
                <w:lang w:eastAsia="zh-CN"/>
              </w:rPr>
              <w:t>：</w:t>
            </w:r>
            <w:r>
              <w:rPr>
                <w:rFonts w:hint="eastAsia" w:ascii="宋体" w:hAnsi="宋体" w:cs="Times New Roman"/>
                <w:color w:val="000000"/>
                <w:sz w:val="21"/>
                <w:szCs w:val="21"/>
                <w:highlight w:val="none"/>
                <w:lang w:val="en-US" w:eastAsia="zh-CN"/>
              </w:rPr>
              <w:t>图片传输质量、数据分析的质量、出具报告的及时性等。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sz w:val="22"/>
                <w:szCs w:val="22"/>
                <w:lang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219075</wp:posOffset>
                  </wp:positionH>
                  <wp:positionV relativeFrom="paragraph">
                    <wp:posOffset>168910</wp:posOffset>
                  </wp:positionV>
                  <wp:extent cx="812165" cy="275590"/>
                  <wp:effectExtent l="0" t="0" r="635" b="3810"/>
                  <wp:wrapNone/>
                  <wp:docPr id="13" name="图片 13" descr="d65153f20abdb73c162b984abccbf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3" descr="d65153f20abdb73c162b984abccbf35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rcRect l="7647" t="9871" r="7157" b="2079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2165" cy="2755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2022年7月6日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sz w:val="22"/>
                <w:szCs w:val="22"/>
                <w:lang w:eastAsia="zh-CN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244475</wp:posOffset>
                  </wp:positionH>
                  <wp:positionV relativeFrom="paragraph">
                    <wp:posOffset>231775</wp:posOffset>
                  </wp:positionV>
                  <wp:extent cx="812165" cy="275590"/>
                  <wp:effectExtent l="0" t="0" r="635" b="3810"/>
                  <wp:wrapNone/>
                  <wp:docPr id="1" name="图片 1" descr="d65153f20abdb73c162b984abccbf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d65153f20abdb73c162b984abccbf35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rcRect l="7647" t="9871" r="7157" b="2079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2165" cy="2755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2022年7月6日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  <w:lang w:eastAsia="zh-CN"/>
        </w:rPr>
        <w:t>☑</w:t>
      </w:r>
      <w:r>
        <w:rPr>
          <w:b/>
          <w:sz w:val="22"/>
          <w:szCs w:val="22"/>
        </w:rPr>
        <w:t xml:space="preserve">EMS  </w:t>
      </w:r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98"/>
        <w:gridCol w:w="1335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成都宇翔科技有限公司</w:t>
            </w:r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Q:19.05.01,29.10.07,34.06.00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E:19.05.01,29.10.07,34.06.00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  <w:r>
              <w:rPr>
                <w:sz w:val="20"/>
                <w:lang w:val="de-DE"/>
              </w:rPr>
              <w:t>O:19.05.01,29.10.07,34.06.00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宋明珠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Q:19.05.01,29.10.07,34.06.00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E:19.05.01,29.10.07,34.06.00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0"/>
                <w:lang w:val="de-DE"/>
              </w:rPr>
              <w:t>O:19.05.01,29.10.07,34.06.00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9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陈伟</w:t>
            </w:r>
          </w:p>
        </w:tc>
        <w:tc>
          <w:tcPr>
            <w:tcW w:w="133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销售流程：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确定顾客群体---商务洽谈---签订合同---研发产品---产品交付---售后服务</w:t>
            </w: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lang w:eastAsia="zh-CN"/>
              </w:rPr>
              <w:t>。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技术服务流程：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客户提出服务请求----服务界定并安排技术服务人员----技术人员提供服务----服务总结----顾客满意度调查</w:t>
            </w: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lang w:eastAsia="zh-CN"/>
              </w:rPr>
              <w:t>。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研发流程：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需求分析----产品设计----产品开发----产品测试 ----总结反馈</w:t>
            </w: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</w:t>
            </w:r>
            <w:r>
              <w:rPr>
                <w:rFonts w:hint="eastAsia"/>
                <w:b/>
                <w:sz w:val="20"/>
                <w:lang w:val="en-US" w:eastAsia="zh-CN"/>
              </w:rPr>
              <w:t>因素</w:t>
            </w:r>
            <w:r>
              <w:rPr>
                <w:rFonts w:hint="eastAsia"/>
                <w:b/>
                <w:sz w:val="20"/>
              </w:rPr>
              <w:t>及控制措施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潜在火灾</w:t>
            </w: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固废</w:t>
            </w: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lang w:eastAsia="zh-CN"/>
              </w:rPr>
              <w:t>排放</w:t>
            </w: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，采取分类收集、管理方案和预案措施管理。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环境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中华人民共和国合同法、中华人民共和国产品质量法、中华人民共和国消费者权益法、中华人民共和国环境保护法</w:t>
            </w: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lang w:eastAsia="zh-CN"/>
              </w:rPr>
              <w:t>、中华人民共和国安全生产法、中华人民共和国环境影响评价法、中华人民共和国消防法、中华人民共和国职业病防治法、计算机软件开发范围、计算机软件测试文件编制规范、软件产品评价质量特性及其使用指南</w:t>
            </w:r>
            <w:r>
              <w:rPr>
                <w:rFonts w:hint="eastAsia" w:ascii="宋体" w:hAnsi="宋体" w:cs="Times New Roman"/>
                <w:color w:val="00000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《民用无人机驾驶员管理规定》、《民用无人驾驶航空器实名制登记管理规定》、</w:t>
            </w: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客户合同及要求</w:t>
            </w: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环境监测报告（适用时）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sz w:val="22"/>
                <w:szCs w:val="22"/>
                <w:lang w:eastAsia="zh-CN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219075</wp:posOffset>
                  </wp:positionH>
                  <wp:positionV relativeFrom="paragraph">
                    <wp:posOffset>168910</wp:posOffset>
                  </wp:positionV>
                  <wp:extent cx="812165" cy="275590"/>
                  <wp:effectExtent l="0" t="0" r="635" b="3810"/>
                  <wp:wrapNone/>
                  <wp:docPr id="5" name="图片 5" descr="d65153f20abdb73c162b984abccbf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d65153f20abdb73c162b984abccbf35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rcRect l="7647" t="9871" r="7157" b="2079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2165" cy="2755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2022年7月6日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sz w:val="22"/>
                <w:szCs w:val="22"/>
                <w:lang w:eastAsia="zh-CN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244475</wp:posOffset>
                  </wp:positionH>
                  <wp:positionV relativeFrom="paragraph">
                    <wp:posOffset>231775</wp:posOffset>
                  </wp:positionV>
                  <wp:extent cx="812165" cy="275590"/>
                  <wp:effectExtent l="0" t="0" r="635" b="3810"/>
                  <wp:wrapNone/>
                  <wp:docPr id="6" name="图片 6" descr="d65153f20abdb73c162b984abccbf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d65153f20abdb73c162b984abccbf35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rcRect l="7647" t="9871" r="7157" b="2079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2165" cy="2755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2022年7月6日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  <w:bookmarkStart w:id="3" w:name="_GoBack"/>
      <w:bookmarkEnd w:id="3"/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45" w:firstLineChars="450"/>
      <w:jc w:val="left"/>
      <w:rPr>
        <w:rStyle w:val="11"/>
        <w:rFonts w:hint="default"/>
      </w:rPr>
    </w:pPr>
    <w:r>
      <w:rPr>
        <w:rStyle w:val="11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900" w:firstLineChars="500"/>
      <w:jc w:val="left"/>
    </w:pPr>
    <w:r>
      <w:pict>
        <v:shape id="文本框 1025" o:spid="_x0000_s2049" o:spt="202" type="#_x0000_t202" style="position:absolute;left:0pt;margin-left:379.65pt;margin-top:2.8pt;height:20.2pt;width:111.8pt;z-index:251659264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5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</w:compat>
  <w:docVars>
    <w:docVar w:name="commondata" w:val="eyJoZGlkIjoiZDI4MWU3MDczOTkxMDk2MzJiODM1NDdkNjA1ZDJkNjkifQ=="/>
  </w:docVars>
  <w:rsids>
    <w:rsidRoot w:val="00000000"/>
    <w:rsid w:val="4DB4256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脚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Char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Char"/>
    <w:link w:val="3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718</Words>
  <Characters>740</Characters>
  <Lines>2</Lines>
  <Paragraphs>1</Paragraphs>
  <TotalTime>0</TotalTime>
  <ScaleCrop>false</ScaleCrop>
  <LinksUpToDate>false</LinksUpToDate>
  <CharactersWithSpaces>744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宋明珠</cp:lastModifiedBy>
  <dcterms:modified xsi:type="dcterms:W3CDTF">2022-07-06T00:59:22Z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2052-11.1.0.11744</vt:lpwstr>
  </property>
</Properties>
</file>