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0125-2020-2022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下螺母</w:t>
            </w:r>
            <w:r>
              <w:rPr>
                <w:rFonts w:hint="eastAsia"/>
              </w:rPr>
              <w:t>硬度</w:t>
            </w:r>
            <w:r>
              <w:rPr>
                <w:rFonts w:hint="eastAsia"/>
                <w:lang w:val="en-US" w:eastAsia="zh-CN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（35-</w:t>
            </w:r>
            <w:r>
              <w:rPr>
                <w:rFonts w:hint="eastAsia"/>
                <w:lang w:val="en-US" w:eastAsia="zh-CN"/>
              </w:rPr>
              <w:t>42</w:t>
            </w:r>
            <w:r>
              <w:rPr>
                <w:rFonts w:hint="eastAsia"/>
              </w:rPr>
              <w:t>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产品图 1410F001下螺母技术要求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</w:t>
            </w:r>
            <w:r>
              <w:rPr>
                <w:rFonts w:hint="eastAsia"/>
              </w:rPr>
              <w:t>：（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42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参数允许误差：±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3.5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/>
              </w:rPr>
              <w:t>测量设备的最大</w:t>
            </w:r>
            <w:r>
              <w:t>允许误差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r>
              <w:t>4</w:t>
            </w:r>
            <w:r>
              <w:rPr>
                <w:rFonts w:hint="eastAsia"/>
              </w:rPr>
              <w:t>、测量范围：被测</w:t>
            </w:r>
            <w:r>
              <w:t>参数范围</w:t>
            </w:r>
            <w:r>
              <w:rPr>
                <w:rFonts w:hint="eastAsia"/>
              </w:rPr>
              <w:t>（</w:t>
            </w:r>
            <w:r>
              <w:rPr>
                <w:rFonts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</w:rPr>
              <w:t>42</w:t>
            </w:r>
            <w:r>
              <w:rPr>
                <w:rFonts w:hint="eastAsia"/>
              </w:rPr>
              <w:t>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t>，而所</w:t>
            </w:r>
            <w:r>
              <w:rPr>
                <w:rFonts w:hint="eastAsia"/>
              </w:rPr>
              <w:t>用硬度计</w:t>
            </w:r>
            <w:r>
              <w:t>测量范围为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</w:t>
            </w:r>
            <w:r>
              <w:t>-</w:t>
            </w:r>
            <w:r>
              <w:rPr>
                <w:rFonts w:hint="eastAsia"/>
              </w:rPr>
              <w:t>70）</w:t>
            </w:r>
            <w:r>
              <w:t>HRC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洛氏硬度计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编号：</w:t>
            </w:r>
            <w:r>
              <w:rPr>
                <w:rFonts w:hint="eastAsia"/>
              </w:rPr>
              <w:t>R3628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HR-150A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ind w:firstLine="210" w:firstLineChars="100"/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U=0.8</w:t>
            </w:r>
            <w:r>
              <w:rPr>
                <w:rFonts w:hint="eastAsia" w:ascii="宋体" w:hAnsi="宋体" w:eastAsia="宋体" w:cs="Arial"/>
                <w:bCs/>
              </w:rPr>
              <w:t>HRC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LCLX-19093826W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color w:val="000000"/>
                <w:lang w:val="en-US" w:eastAsia="zh-CN"/>
              </w:rPr>
              <w:t>(0</w:t>
            </w:r>
            <w:r>
              <w:rPr>
                <w:rFonts w:hint="eastAsia"/>
                <w:color w:val="000000"/>
              </w:rPr>
              <w:t>-70</w:t>
            </w:r>
            <w:r>
              <w:rPr>
                <w:rFonts w:hint="eastAsia"/>
                <w:color w:val="000000"/>
                <w:lang w:val="en-US" w:eastAsia="zh-CN"/>
              </w:rPr>
              <w:t>)</w:t>
            </w:r>
            <w:r>
              <w:rPr>
                <w:rFonts w:hint="eastAsia"/>
                <w:color w:val="000000"/>
              </w:rPr>
              <w:t>HRC，满足计量要求的测量范围</w:t>
            </w:r>
            <w:r>
              <w:rPr>
                <w:rFonts w:hint="eastAsia"/>
              </w:rPr>
              <w:t>（35</w:t>
            </w:r>
            <w:r>
              <w:t>-</w:t>
            </w:r>
            <w:r>
              <w:rPr>
                <w:rFonts w:hint="eastAsia"/>
              </w:rPr>
              <w:t>42）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spacing w:line="36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测量设备的示值误差</w:t>
            </w:r>
            <w:r>
              <w:rPr>
                <w:rFonts w:hint="eastAsia"/>
                <w:lang w:val="en-US" w:eastAsia="zh-CN"/>
              </w:rPr>
              <w:t>校准结果不确定度</w:t>
            </w:r>
            <w:r>
              <w:rPr>
                <w:rFonts w:hint="eastAsia"/>
              </w:rPr>
              <w:t>小于导出的测量设备的最大允许误差。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马永增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日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109220</wp:posOffset>
                  </wp:positionV>
                  <wp:extent cx="744855" cy="387350"/>
                  <wp:effectExtent l="0" t="0" r="4445" b="635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900805" y="4428490"/>
                            <a:ext cx="744855" cy="4559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1127125</wp:posOffset>
                  </wp:positionH>
                  <wp:positionV relativeFrom="paragraph">
                    <wp:posOffset>4445</wp:posOffset>
                  </wp:positionV>
                  <wp:extent cx="539115" cy="518795"/>
                  <wp:effectExtent l="0" t="0" r="698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 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42353AA"/>
    <w:rsid w:val="42455B6B"/>
    <w:rsid w:val="6A3E2A9D"/>
    <w:rsid w:val="70F61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555</Characters>
  <Lines>2</Lines>
  <Paragraphs>1</Paragraphs>
  <TotalTime>0</TotalTime>
  <ScaleCrop>false</ScaleCrop>
  <LinksUpToDate>false</LinksUpToDate>
  <CharactersWithSpaces>605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2022-07-07T13:21:45Z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B566C60C3DAC47A380096554B39F637F</vt:lpwstr>
  </property>
</Properties>
</file>