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27"/>
        <w:gridCol w:w="253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山东绿清源再生资源有限公司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山东省潍坊市安丘市兴安街道建安路南首路西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山东省潍坊市安丘市兴安街道建安路南首路西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卢新涛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18806362877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719176760@qq.com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0764-2021-Q-2022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再生物资回收与批发（不含废旧汽车回收与批发服务）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24.01.02;29.11.07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2022年07月02日 下午至2022年07月03日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王明国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山东元唐企业管理咨询有限公司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24.01.02,29.11.07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15966274123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7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王明国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山东元唐企业管理咨询有限公司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24.01.02,29.11.07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15966274123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977" w:type="dxa"/>
            <w:gridSpan w:val="3"/>
            <w:vAlign w:val="center"/>
          </w:tcPr>
          <w:p/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73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2022.6.28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2022.6.28</w:t>
            </w:r>
          </w:p>
        </w:tc>
      </w:tr>
    </w:tbl>
    <w:p/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3"/>
        <w:gridCol w:w="988"/>
        <w:gridCol w:w="5508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13" w:type="dxa"/>
            <w:gridSpan w:val="5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下午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确定管理体系的范围、4.4质量管理体系及其过程、5.1领导作用和承诺、5.2质量方针、5.3组织的岗位、职责和权限、6.1应对风险和机遇的措施、6.2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目标及其实现的策划、6.3变更的策划、7.1.1资源总则、7.4沟通、9.3管理评审、10.1改进、10.3持续改进，</w:t>
            </w:r>
          </w:p>
          <w:p>
            <w:pPr>
              <w:spacing w:line="240" w:lineRule="exact"/>
              <w:ind w:firstLine="396" w:firstLineChars="20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车间</w:t>
            </w:r>
          </w:p>
        </w:tc>
        <w:tc>
          <w:tcPr>
            <w:tcW w:w="5508" w:type="dxa"/>
            <w:vAlign w:val="top"/>
          </w:tcPr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5.3组织的岗位、职责和权限、6.2质量目标、7.1.5监视和测量资源、7.1.6组织知识、8.1运行策划和控制、8.3产品和服务的设计和开发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不适用确认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、8.5.1生产和服务提供的控制、8.5.2标识和可追溯性、8.5.4防护、8.5.6更改控制、8.6产品和服务的放行、8.7不合格输出的控制、10.2不合格和纠正措施；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上午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</w:tc>
        <w:tc>
          <w:tcPr>
            <w:tcW w:w="5508" w:type="dxa"/>
          </w:tcPr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5.3组织的岗位、职责和权限、6.2质量目标及其实现策划、7.1.2人员、7.2能力、7.3意识、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内部审核； </w:t>
            </w:r>
          </w:p>
        </w:tc>
        <w:tc>
          <w:tcPr>
            <w:tcW w:w="793" w:type="dxa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bookmarkStart w:id="36" w:name="_GoBack"/>
            <w:bookmarkEnd w:id="36"/>
          </w:p>
        </w:tc>
        <w:tc>
          <w:tcPr>
            <w:tcW w:w="988" w:type="dxa"/>
            <w:vAlign w:val="top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回收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利用部</w:t>
            </w:r>
          </w:p>
        </w:tc>
        <w:tc>
          <w:tcPr>
            <w:tcW w:w="5508" w:type="dxa"/>
            <w:vAlign w:val="top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5.3组织的岗位、职责和权限、6.2质量目标、8.2产品和服务的要求、8.4外部提供过程、8.5.3顾客或外部供方的财产、8.5.5交付后的活动、9.1.2顾客满意；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末次会议：</w:t>
            </w:r>
            <w:r>
              <w:rPr>
                <w:rFonts w:hint="eastAsia" w:ascii="宋体" w:hAnsi="宋体" w:cs="Arial"/>
                <w:sz w:val="21"/>
                <w:szCs w:val="21"/>
              </w:rPr>
              <w:t>综合评价QMS管理体系运行总体情况及改进要求，宣告审核发现及审核结论。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55E5DBD"/>
    <w:rsid w:val="0DFD027C"/>
    <w:rsid w:val="12934050"/>
    <w:rsid w:val="16A92536"/>
    <w:rsid w:val="241C24D1"/>
    <w:rsid w:val="30BC1D1A"/>
    <w:rsid w:val="5E5B2548"/>
    <w:rsid w:val="5EDD4937"/>
    <w:rsid w:val="65A27404"/>
    <w:rsid w:val="69BA7E04"/>
    <w:rsid w:val="7A4877D4"/>
    <w:rsid w:val="7F215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2829</Words>
  <Characters>4722</Characters>
  <Lines>37</Lines>
  <Paragraphs>10</Paragraphs>
  <TotalTime>6</TotalTime>
  <ScaleCrop>false</ScaleCrop>
  <LinksUpToDate>false</LinksUpToDate>
  <CharactersWithSpaces>5000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2022-07-01T04:29:28Z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