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"/>
        <w:gridCol w:w="1117"/>
        <w:gridCol w:w="6"/>
        <w:gridCol w:w="187"/>
        <w:gridCol w:w="776"/>
        <w:gridCol w:w="498"/>
        <w:gridCol w:w="219"/>
        <w:gridCol w:w="1137"/>
        <w:gridCol w:w="142"/>
        <w:gridCol w:w="5"/>
        <w:gridCol w:w="1541"/>
        <w:gridCol w:w="6"/>
        <w:gridCol w:w="565"/>
        <w:gridCol w:w="677"/>
        <w:gridCol w:w="559"/>
        <w:gridCol w:w="761"/>
        <w:gridCol w:w="554"/>
        <w:gridCol w:w="1451"/>
        <w:gridCol w:w="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trHeight w:val="477" w:hRule="atLeast"/>
        </w:trPr>
        <w:tc>
          <w:tcPr>
            <w:tcW w:w="119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9084" w:type="dxa"/>
            <w:gridSpan w:val="16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bookmarkStart w:id="0" w:name="组织名称"/>
            <w:r>
              <w:rPr>
                <w:rFonts w:hint="eastAsia"/>
                <w:sz w:val="20"/>
                <w:szCs w:val="22"/>
              </w:rPr>
              <w:t>四川省开拓文化发展有限公司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trHeight w:val="646" w:hRule="atLeast"/>
        </w:trPr>
        <w:tc>
          <w:tcPr>
            <w:tcW w:w="119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9084" w:type="dxa"/>
            <w:gridSpan w:val="16"/>
            <w:vAlign w:val="center"/>
          </w:tcPr>
          <w:p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成都市金牛区金府路88号万通金融广场2728号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trHeight w:val="553" w:hRule="atLeast"/>
        </w:trPr>
        <w:tc>
          <w:tcPr>
            <w:tcW w:w="119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823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1" w:name="联系人"/>
            <w:r>
              <w:rPr>
                <w:sz w:val="20"/>
              </w:rPr>
              <w:t>郭老师</w:t>
            </w:r>
            <w:bookmarkEnd w:id="1"/>
          </w:p>
        </w:tc>
        <w:tc>
          <w:tcPr>
            <w:tcW w:w="168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07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13350888832</w:t>
            </w:r>
            <w:bookmarkEnd w:id="2"/>
          </w:p>
        </w:tc>
        <w:tc>
          <w:tcPr>
            <w:tcW w:w="76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trHeight w:val="646" w:hRule="atLeast"/>
        </w:trPr>
        <w:tc>
          <w:tcPr>
            <w:tcW w:w="119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823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薛超</w:t>
            </w:r>
          </w:p>
        </w:tc>
        <w:tc>
          <w:tcPr>
            <w:tcW w:w="168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07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0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trHeight w:val="328" w:hRule="atLeast"/>
        </w:trPr>
        <w:tc>
          <w:tcPr>
            <w:tcW w:w="119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23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0248-2018-QE-2019</w:t>
            </w:r>
            <w:bookmarkEnd w:id="4"/>
          </w:p>
        </w:tc>
        <w:tc>
          <w:tcPr>
            <w:tcW w:w="1694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67" w:type="dxa"/>
            <w:gridSpan w:val="6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trHeight w:val="454" w:hRule="atLeast"/>
        </w:trPr>
        <w:tc>
          <w:tcPr>
            <w:tcW w:w="1196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084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5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trHeight w:val="1273" w:hRule="atLeast"/>
        </w:trPr>
        <w:tc>
          <w:tcPr>
            <w:tcW w:w="119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084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6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trHeight w:val="1599" w:hRule="atLeast"/>
        </w:trPr>
        <w:tc>
          <w:tcPr>
            <w:tcW w:w="119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082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7" w:name="审核范围"/>
            <w:r>
              <w:rPr>
                <w:sz w:val="20"/>
              </w:rPr>
              <w:t>Q：图书、办公用品（教学桌椅、教学音响、教学功放、投影仪）、计算机软件的销售；计算机系统集成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E：图书、办公用品（教学桌椅、教学音响、教学功放、投影仪）、计算机软件的销售；计算机系统集成所涉及场所的相关环境管理活动</w:t>
            </w:r>
            <w:bookmarkEnd w:id="7"/>
          </w:p>
        </w:tc>
        <w:tc>
          <w:tcPr>
            <w:tcW w:w="123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Q：29.08.09;29.12.00;33.02.02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E：29.08.09;29.12.00;33.02.02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trHeight w:val="1754" w:hRule="atLeast"/>
        </w:trPr>
        <w:tc>
          <w:tcPr>
            <w:tcW w:w="119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084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trHeight w:val="389" w:hRule="atLeast"/>
        </w:trPr>
        <w:tc>
          <w:tcPr>
            <w:tcW w:w="119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084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2019年12月19日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2019年12月21日 上午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2.5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trHeight w:val="389" w:hRule="atLeast"/>
        </w:trPr>
        <w:tc>
          <w:tcPr>
            <w:tcW w:w="119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084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trHeight w:val="328" w:hRule="atLeast"/>
        </w:trPr>
        <w:tc>
          <w:tcPr>
            <w:tcW w:w="10280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trHeight w:val="566" w:hRule="atLeast"/>
        </w:trPr>
        <w:tc>
          <w:tcPr>
            <w:tcW w:w="138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93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7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trHeight w:val="646" w:hRule="atLeast"/>
        </w:trPr>
        <w:tc>
          <w:tcPr>
            <w:tcW w:w="138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93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187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Q:29.08.09,29.12.00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E:29.08.09,29.12.00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trHeight w:val="646" w:hRule="atLeast"/>
        </w:trPr>
        <w:tc>
          <w:tcPr>
            <w:tcW w:w="138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张浩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</w:tc>
        <w:tc>
          <w:tcPr>
            <w:tcW w:w="2936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专家</w:t>
            </w:r>
          </w:p>
        </w:tc>
        <w:tc>
          <w:tcPr>
            <w:tcW w:w="187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Q:33.02.02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E:33.02.02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trHeight w:val="814" w:hRule="atLeast"/>
        </w:trPr>
        <w:tc>
          <w:tcPr>
            <w:tcW w:w="10280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trHeight w:val="514" w:hRule="atLeast"/>
        </w:trPr>
        <w:tc>
          <w:tcPr>
            <w:tcW w:w="119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65" w:type="dxa"/>
            <w:gridSpan w:val="7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17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02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trHeight w:val="502" w:hRule="atLeast"/>
        </w:trPr>
        <w:tc>
          <w:tcPr>
            <w:tcW w:w="119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65" w:type="dxa"/>
            <w:gridSpan w:val="7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17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02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8" w:type="dxa"/>
          <w:trHeight w:val="583" w:hRule="atLeast"/>
        </w:trPr>
        <w:tc>
          <w:tcPr>
            <w:tcW w:w="119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0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2019.12.18</w:t>
            </w:r>
          </w:p>
        </w:tc>
        <w:tc>
          <w:tcPr>
            <w:tcW w:w="211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02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2019.12.19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trHeight w:val="333" w:hRule="atLeast"/>
          <w:jc w:val="center"/>
        </w:trPr>
        <w:tc>
          <w:tcPr>
            <w:tcW w:w="2584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695" w:type="dxa"/>
            <w:gridSpan w:val="13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trHeight w:val="328" w:hRule="atLeast"/>
          <w:jc w:val="center"/>
        </w:trPr>
        <w:tc>
          <w:tcPr>
            <w:tcW w:w="2584" w:type="dxa"/>
            <w:gridSpan w:val="5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69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trHeight w:val="328" w:hRule="atLeast"/>
          <w:jc w:val="center"/>
        </w:trPr>
        <w:tc>
          <w:tcPr>
            <w:tcW w:w="1123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12月19日</w:t>
            </w:r>
          </w:p>
          <w:p>
            <w:pPr>
              <w:jc w:val="center"/>
              <w:rPr>
                <w:rFonts w:hint="default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（中午吃饭、休息1小时）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8：00-8：30</w:t>
            </w:r>
          </w:p>
        </w:tc>
        <w:tc>
          <w:tcPr>
            <w:tcW w:w="7695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李林、张浩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trHeight w:val="3509" w:hRule="atLeast"/>
          <w:jc w:val="center"/>
        </w:trPr>
        <w:tc>
          <w:tcPr>
            <w:tcW w:w="1123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8:30-17:00</w:t>
            </w:r>
          </w:p>
        </w:tc>
        <w:tc>
          <w:tcPr>
            <w:tcW w:w="7695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李林、张浩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QMS-2015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1组织及其环境;4.2相关方需求与期望;4.3确定体系范围;4.4体系及其过程;5.1领导作用与承诺;5.2方针;5.3组织的角色、职责和权限；6.1应对风险和机遇的措施；6.2目标及其实现的策划；6.3变更的策划；9.1.1总则、9.1.3监测、分析和评价；9.2内部审核；9.3管理评审；；10.2不合格和纠正措施10.3持续改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EMS-2015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4.1组织及其环境;4.2相关方需求与期望;4.3确定体系范围;4.4体系;5.1领导作用与承诺;5.2方针;5.3组织的角色、职责和权限；6.1应对风险和机遇的措施；6.2目标及其实现的策划；9.1.1监测、分析和评估总则；9.2内部审核；9.3管理评审；10.3持续改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trHeight w:val="2389" w:hRule="atLeast"/>
          <w:jc w:val="center"/>
        </w:trPr>
        <w:tc>
          <w:tcPr>
            <w:tcW w:w="1123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highlight w:val="none"/>
              </w:rPr>
              <w:t>月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highlight w:val="none"/>
              </w:rPr>
              <w:t>日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（中午吃饭、休息1小时）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695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行政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部:李林、张浩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QMS-2015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5.3岗位/职责 /权限；6.2质量目标及其实现的策划；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EMS-2015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5.3岗位/职责 /权限；6.1.2环境因素；6.1.3合规义务；6.2目标及其达成的策划；8.1运行策划和控制；8.2应急准备和响应；9.1监视、测量、分析与评估；9.1.2符合性评估；10.2不符合和纠正措施；10.3持续改进/E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MS运行控制相关财务支出证据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trHeight w:val="1687" w:hRule="atLeast"/>
          <w:jc w:val="center"/>
        </w:trPr>
        <w:tc>
          <w:tcPr>
            <w:tcW w:w="1123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highlight w:val="none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13：00-17:00</w:t>
            </w:r>
          </w:p>
        </w:tc>
        <w:tc>
          <w:tcPr>
            <w:tcW w:w="7695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采购部: 李林、张浩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QMS-2015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 xml:space="preserve">5.3岗位/职责 /权限；6.2质量目标及其实现的策划； 8.4外部提供供方的控制；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EMS-2015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6.1.2环境因素；7.4沟通；8.1运行策划和控制；8.2应急准备和响应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trHeight w:val="2870" w:hRule="atLeast"/>
          <w:jc w:val="center"/>
        </w:trPr>
        <w:tc>
          <w:tcPr>
            <w:tcW w:w="1123" w:type="dxa"/>
            <w:gridSpan w:val="2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/>
                <w:highlight w:val="none"/>
              </w:rPr>
              <w:t>月</w:t>
            </w:r>
            <w:r>
              <w:rPr>
                <w:rFonts w:hint="eastAsia" w:ascii="宋体" w:hAnsi="宋体"/>
                <w:highlight w:val="none"/>
                <w:lang w:val="en-US" w:eastAsia="zh-CN"/>
              </w:rPr>
              <w:t>21</w:t>
            </w:r>
            <w:r>
              <w:rPr>
                <w:rFonts w:hint="eastAsia" w:ascii="宋体" w:hAnsi="宋体"/>
                <w:highlight w:val="none"/>
              </w:rPr>
              <w:t>日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8：00-11：30</w:t>
            </w:r>
          </w:p>
          <w:p>
            <w:pPr>
              <w:rPr>
                <w:rFonts w:hint="default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695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营销部:李林、张浩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QMS-2015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5.3岗位/职责 /权限；6.2质量目标及其实现的策划；6.1.2应对风险和机遇的措施；7.1.5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上次不符合验证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8.1运行策划和控制；8.2产品和服务的要求； 8.3设计开发控制； 8.5.1生产和服务提供的控制； 8.5.2标识和可追溯性；8.5.3顾客或外部供方的财产；8.5.4防护；8.5.5交付后的活动； 8.5.6更改控制，8.6产品和服务放行；8.7不合格输出的控制；9.1.2顾客满意；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EMS-2015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5.3组织的角色、职责和权限；6.1.2环境因素；6.2质量目标及其实现的策划；8.1运行策划和控制；7.4沟通；8.2应急准备和响应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79" w:type="dxa"/>
          <w:trHeight w:val="301" w:hRule="atLeast"/>
          <w:jc w:val="center"/>
        </w:trPr>
        <w:tc>
          <w:tcPr>
            <w:tcW w:w="1123" w:type="dxa"/>
            <w:gridSpan w:val="2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11：30-12：00</w:t>
            </w:r>
          </w:p>
        </w:tc>
        <w:tc>
          <w:tcPr>
            <w:tcW w:w="7695" w:type="dxa"/>
            <w:gridSpan w:val="1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  <w:highlight w:val="none"/>
        </w:rPr>
      </w:pPr>
      <w:r>
        <w:rPr>
          <w:rFonts w:hint="eastAsia" w:ascii="宋体" w:hAnsi="宋体"/>
          <w:b/>
          <w:sz w:val="18"/>
          <w:szCs w:val="18"/>
        </w:rPr>
        <w:t>注：每次监督审核必审条</w:t>
      </w:r>
      <w:r>
        <w:rPr>
          <w:rFonts w:hint="eastAsia" w:ascii="宋体" w:hAnsi="宋体"/>
          <w:b/>
          <w:sz w:val="18"/>
          <w:szCs w:val="18"/>
          <w:highlight w:val="none"/>
        </w:rPr>
        <w:t>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  <w:highlight w:val="none"/>
        </w:rPr>
      </w:pPr>
      <w:r>
        <w:rPr>
          <w:rFonts w:hint="eastAsia" w:ascii="宋体" w:hAnsi="宋体"/>
          <w:b/>
          <w:sz w:val="18"/>
          <w:szCs w:val="18"/>
          <w:highlight w:val="none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  <w:highlight w:val="none"/>
        </w:rPr>
      </w:pPr>
      <w:r>
        <w:rPr>
          <w:rFonts w:hint="eastAsia" w:ascii="宋体" w:hAnsi="宋体"/>
          <w:b/>
          <w:sz w:val="18"/>
          <w:szCs w:val="18"/>
          <w:highlight w:val="none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  <w:highlight w:val="none"/>
        </w:rPr>
        <w:t>E:4.1、4.2、4.3、4.4、5.2、5.3、6.1、6.2、8.1、8.2、9.1</w:t>
      </w:r>
      <w:r>
        <w:rPr>
          <w:rFonts w:hint="eastAsia" w:ascii="宋体" w:hAnsi="宋体"/>
          <w:b/>
          <w:sz w:val="18"/>
          <w:szCs w:val="18"/>
        </w:rPr>
        <w:t>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ED1B02"/>
    <w:rsid w:val="04015BFC"/>
    <w:rsid w:val="05A762E2"/>
    <w:rsid w:val="063E4F97"/>
    <w:rsid w:val="08A24AE1"/>
    <w:rsid w:val="093B019C"/>
    <w:rsid w:val="093D344E"/>
    <w:rsid w:val="0A1B2852"/>
    <w:rsid w:val="0D351985"/>
    <w:rsid w:val="0F483EED"/>
    <w:rsid w:val="0F8D60F9"/>
    <w:rsid w:val="115F74DC"/>
    <w:rsid w:val="120A3CCE"/>
    <w:rsid w:val="1632785F"/>
    <w:rsid w:val="20C443E1"/>
    <w:rsid w:val="23F92EE6"/>
    <w:rsid w:val="2447461E"/>
    <w:rsid w:val="26262D7C"/>
    <w:rsid w:val="26C377AC"/>
    <w:rsid w:val="283677BF"/>
    <w:rsid w:val="285D7B7B"/>
    <w:rsid w:val="29AB5809"/>
    <w:rsid w:val="2B20615E"/>
    <w:rsid w:val="2D0E19F0"/>
    <w:rsid w:val="2E7500AA"/>
    <w:rsid w:val="33595725"/>
    <w:rsid w:val="3B430B1C"/>
    <w:rsid w:val="3EE513D7"/>
    <w:rsid w:val="445E7DB7"/>
    <w:rsid w:val="470744ED"/>
    <w:rsid w:val="48F32C3B"/>
    <w:rsid w:val="49545235"/>
    <w:rsid w:val="4AA1055D"/>
    <w:rsid w:val="4E4F2FFA"/>
    <w:rsid w:val="4F5A7E53"/>
    <w:rsid w:val="57224EDE"/>
    <w:rsid w:val="5ADD0C37"/>
    <w:rsid w:val="5D9F374E"/>
    <w:rsid w:val="5F505E46"/>
    <w:rsid w:val="60A16B29"/>
    <w:rsid w:val="617C1766"/>
    <w:rsid w:val="617C42ED"/>
    <w:rsid w:val="669E05BD"/>
    <w:rsid w:val="66C54DB3"/>
    <w:rsid w:val="67462E87"/>
    <w:rsid w:val="70EA5EA2"/>
    <w:rsid w:val="71034286"/>
    <w:rsid w:val="71425DE5"/>
    <w:rsid w:val="722A66C7"/>
    <w:rsid w:val="72332608"/>
    <w:rsid w:val="72831DB1"/>
    <w:rsid w:val="766110C1"/>
    <w:rsid w:val="78A47C08"/>
    <w:rsid w:val="7B8E6F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2019-12-19T02:17:35Z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