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南京宁源智能仪表有限公司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0121-2020-2022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0121-2020-2022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南京宁源智能仪表有限公司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刘伯实</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ISC-2020-0755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2025-07-01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2022年07月06日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rPr>
              <w:t>李俐</w:t>
            </w:r>
            <w:r>
              <w:rPr>
                <w:rFonts w:hint="eastAsia"/>
                <w:color w:val="000000"/>
                <w:szCs w:val="21"/>
                <w:lang w:val="en-US" w:eastAsia="zh-CN"/>
              </w:rPr>
              <w:t xml:space="preserve">  </w:t>
            </w:r>
            <w:r>
              <w:rPr>
                <w:rFonts w:ascii="Times New Roman" w:hAnsi="Times New Roman"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cs="宋体" w:asciiTheme="minorEastAsia" w:hAnsiTheme="minorEastAsia"/>
                <w:kern w:val="0"/>
                <w:szCs w:val="21"/>
              </w:rPr>
            </w:pPr>
            <w:r>
              <w:rPr>
                <w:rFonts w:hint="eastAsia" w:ascii="宋体" w:hAnsi="宋体" w:cs="宋体"/>
                <w:szCs w:val="21"/>
                <w:lang w:val="en-US" w:eastAsia="zh-CN"/>
              </w:rPr>
              <w:t>综合办公室、技术研发部、生产部、销售部</w:t>
            </w:r>
          </w:p>
        </w:tc>
      </w:tr>
    </w:tbl>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二、</w:t>
      </w:r>
      <w:r>
        <w:rPr>
          <w:rFonts w:cs="宋体" w:asciiTheme="minorEastAsia" w:hAnsiTheme="minorEastAsia"/>
          <w:b/>
          <w:bCs/>
          <w:color w:val="000000" w:themeColor="text1"/>
          <w:kern w:val="0"/>
          <w:szCs w:val="21"/>
          <w14:textFill>
            <w14:solidFill>
              <w14:schemeClr w14:val="tx1"/>
            </w14:solidFill>
          </w14:textFill>
        </w:rPr>
        <w:t>监督审核</w:t>
      </w:r>
      <w:r>
        <w:rPr>
          <w:rFonts w:hint="eastAsia" w:cs="宋体" w:asciiTheme="minorEastAsia" w:hAnsiTheme="minorEastAsia"/>
          <w:b/>
          <w:bCs/>
          <w:color w:val="000000" w:themeColor="text1"/>
          <w:kern w:val="0"/>
          <w:szCs w:val="21"/>
          <w14:textFill>
            <w14:solidFill>
              <w14:schemeClr w14:val="tx1"/>
            </w14:solidFill>
          </w14:textFill>
        </w:rPr>
        <w:t>内容</w:t>
      </w:r>
      <w:r>
        <w:rPr>
          <w:rFonts w:hint="eastAsia" w:cs="宋体" w:asciiTheme="minorEastAsia" w:hAnsiTheme="minorEastAsia"/>
          <w:bCs/>
          <w:color w:val="000000" w:themeColor="text1"/>
          <w:kern w:val="0"/>
          <w:szCs w:val="21"/>
          <w14:textFill>
            <w14:solidFill>
              <w14:schemeClr w14:val="tx1"/>
            </w14:solidFill>
          </w14:textFill>
        </w:rPr>
        <w:t>：</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1.</w:t>
      </w:r>
      <w:r>
        <w:rPr>
          <w:rFonts w:cs="宋体" w:asciiTheme="minorEastAsia" w:hAnsiTheme="minorEastAsia"/>
          <w:bCs/>
          <w:color w:val="000000" w:themeColor="text1"/>
          <w:kern w:val="0"/>
          <w:szCs w:val="21"/>
          <w14:textFill>
            <w14:solidFill>
              <w14:schemeClr w14:val="tx1"/>
            </w14:solidFill>
          </w14:textFill>
        </w:rPr>
        <w:t>一年内违反法律法规</w:t>
      </w:r>
      <w:r>
        <w:rPr>
          <w:rFonts w:hint="eastAsia" w:cs="宋体" w:asciiTheme="minorEastAsia" w:hAnsiTheme="minorEastAsia"/>
          <w:bCs/>
          <w:color w:val="000000" w:themeColor="text1"/>
          <w:kern w:val="0"/>
          <w:szCs w:val="21"/>
          <w14:textFill>
            <w14:solidFill>
              <w14:schemeClr w14:val="tx1"/>
            </w14:solidFill>
          </w14:textFill>
        </w:rPr>
        <w:t>或</w:t>
      </w:r>
      <w:r>
        <w:rPr>
          <w:rFonts w:cs="宋体" w:asciiTheme="minorEastAsia" w:hAnsiTheme="minorEastAsia"/>
          <w:bCs/>
          <w:color w:val="000000" w:themeColor="text1"/>
          <w:kern w:val="0"/>
          <w:szCs w:val="21"/>
          <w14:textFill>
            <w14:solidFill>
              <w14:schemeClr w14:val="tx1"/>
            </w14:solidFill>
          </w14:textFill>
        </w:rPr>
        <w:t>重大事故的情况：</w:t>
      </w:r>
    </w:p>
    <w:p>
      <w:pPr>
        <w:spacing w:line="360" w:lineRule="auto"/>
        <w:ind w:firstLine="420" w:firstLineChars="200"/>
        <w:rPr>
          <w:color w:val="000000" w:themeColor="text1"/>
          <w:kern w:val="0"/>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20</w:t>
      </w:r>
      <w:r>
        <w:rPr>
          <w:rFonts w:hint="eastAsia" w:ascii="宋体" w:hAnsi="宋体" w:cs="宋体"/>
          <w:bCs/>
          <w:color w:val="000000" w:themeColor="text1"/>
          <w:kern w:val="0"/>
          <w:szCs w:val="21"/>
          <w:lang w:val="en-US" w:eastAsia="zh-CN"/>
          <w14:textFill>
            <w14:solidFill>
              <w14:schemeClr w14:val="tx1"/>
            </w14:solidFill>
          </w14:textFill>
        </w:rPr>
        <w:t>21</w:t>
      </w:r>
      <w:r>
        <w:rPr>
          <w:rFonts w:hint="eastAsia" w:ascii="宋体" w:hAnsi="宋体" w:cs="宋体"/>
          <w:bCs/>
          <w:color w:val="000000" w:themeColor="text1"/>
          <w:kern w:val="0"/>
          <w:szCs w:val="21"/>
          <w14:textFill>
            <w14:solidFill>
              <w14:schemeClr w14:val="tx1"/>
            </w14:solidFill>
          </w14:textFill>
        </w:rPr>
        <w:t>年</w:t>
      </w:r>
      <w:r>
        <w:rPr>
          <w:rFonts w:hint="eastAsia" w:ascii="宋体" w:hAnsi="宋体" w:cs="宋体"/>
          <w:bCs/>
          <w:color w:val="000000" w:themeColor="text1"/>
          <w:kern w:val="0"/>
          <w:szCs w:val="21"/>
          <w:lang w:val="en-US" w:eastAsia="zh-CN"/>
          <w14:textFill>
            <w14:solidFill>
              <w14:schemeClr w14:val="tx1"/>
            </w14:solidFill>
          </w14:textFill>
        </w:rPr>
        <w:t>8</w:t>
      </w:r>
      <w:r>
        <w:rPr>
          <w:rFonts w:hint="eastAsia" w:ascii="宋体" w:hAnsi="宋体" w:cs="宋体"/>
          <w:bCs/>
          <w:color w:val="000000" w:themeColor="text1"/>
          <w:kern w:val="0"/>
          <w:szCs w:val="21"/>
          <w14:textFill>
            <w14:solidFill>
              <w14:schemeClr w14:val="tx1"/>
            </w14:solidFill>
          </w14:textFill>
        </w:rPr>
        <w:t>月至今，公司日常运行中生产经营平稳，企业未有违反法律、法规问题和产品质量问题的投诉或重大质量事故发生</w:t>
      </w:r>
      <w:r>
        <w:rPr>
          <w:rFonts w:hint="eastAsia" w:ascii="宋体" w:hAnsi="宋体" w:cs="宋体"/>
          <w:bCs/>
          <w:color w:val="000000" w:themeColor="text1"/>
          <w:kern w:val="0"/>
          <w:szCs w:val="21"/>
          <w:lang w:eastAsia="zh-CN"/>
          <w14:textFill>
            <w14:solidFill>
              <w14:schemeClr w14:val="tx1"/>
            </w14:solidFill>
          </w14:textFill>
        </w:rPr>
        <w:t>，</w:t>
      </w:r>
      <w:r>
        <w:rPr>
          <w:rFonts w:hint="eastAsia" w:ascii="宋体" w:hAnsi="宋体" w:cs="宋体"/>
          <w:bCs/>
          <w:color w:val="000000" w:themeColor="text1"/>
          <w:kern w:val="0"/>
          <w:szCs w:val="21"/>
          <w14:textFill>
            <w14:solidFill>
              <w14:schemeClr w14:val="tx1"/>
            </w14:solidFill>
          </w14:textFill>
        </w:rPr>
        <w:t>企业营业执照等资质未发生变化。</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w:t>
      </w:r>
      <w:r>
        <w:rPr>
          <w:rFonts w:hint="eastAsia" w:asciiTheme="minorEastAsia" w:hAnsiTheme="minorEastAsia"/>
          <w:bCs/>
          <w:color w:val="000000" w:themeColor="text1"/>
          <w:szCs w:val="21"/>
          <w14:textFill>
            <w14:solidFill>
              <w14:schemeClr w14:val="tx1"/>
            </w14:solidFill>
          </w14:textFill>
        </w:rPr>
        <w:t>内部审核和管理评审</w:t>
      </w:r>
      <w:r>
        <w:rPr>
          <w:rFonts w:cs="宋体" w:asciiTheme="minorEastAsia" w:hAnsiTheme="minorEastAsia"/>
          <w:bCs/>
          <w:color w:val="000000" w:themeColor="text1"/>
          <w:kern w:val="0"/>
          <w:szCs w:val="21"/>
          <w14:textFill>
            <w14:solidFill>
              <w14:schemeClr w14:val="tx1"/>
            </w14:solidFill>
          </w14:textFill>
        </w:rPr>
        <w:t>的情况：</w:t>
      </w:r>
    </w:p>
    <w:p>
      <w:pPr>
        <w:spacing w:line="360" w:lineRule="auto"/>
        <w:rPr>
          <w:rFonts w:ascii="宋体" w:hAnsi="宋体"/>
          <w:bCs/>
          <w:color w:val="000000" w:themeColor="text1"/>
          <w:szCs w:val="21"/>
          <w14:textFill>
            <w14:solidFill>
              <w14:schemeClr w14:val="tx1"/>
            </w14:solidFill>
          </w14:textFill>
        </w:rPr>
      </w:pPr>
      <w:r>
        <w:rPr>
          <w:rStyle w:val="9"/>
          <w:rFonts w:hint="eastAsia" w:ascii="宋体" w:eastAsia="宋体"/>
          <w:color w:val="000000" w:themeColor="text1"/>
          <w:sz w:val="21"/>
          <w:szCs w:val="21"/>
          <w14:textFill>
            <w14:solidFill>
              <w14:schemeClr w14:val="tx1"/>
            </w14:solidFill>
          </w14:textFill>
        </w:rPr>
        <w:t>2.1内审情况：</w:t>
      </w:r>
      <w:r>
        <w:rPr>
          <w:rFonts w:hint="eastAsia" w:ascii="宋体" w:hAnsi="宋体"/>
          <w:bCs/>
          <w:color w:val="000000" w:themeColor="text1"/>
          <w:szCs w:val="21"/>
          <w14:textFill>
            <w14:solidFill>
              <w14:schemeClr w14:val="tx1"/>
            </w14:solidFill>
          </w14:textFill>
        </w:rPr>
        <w:t>公司于202</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20</w:t>
      </w:r>
      <w:r>
        <w:rPr>
          <w:rFonts w:hint="eastAsia" w:ascii="宋体" w:hAnsi="宋体"/>
          <w:bCs/>
          <w:color w:val="000000" w:themeColor="text1"/>
          <w:szCs w:val="21"/>
          <w14:textFill>
            <w14:solidFill>
              <w14:schemeClr w14:val="tx1"/>
            </w14:solidFill>
          </w14:textFill>
        </w:rPr>
        <w:t>日组织了公司</w:t>
      </w:r>
      <w:r>
        <w:rPr>
          <w:rFonts w:ascii="宋体" w:hAnsi="宋体"/>
          <w:bCs/>
          <w:color w:val="000000" w:themeColor="text1"/>
          <w:szCs w:val="21"/>
          <w14:textFill>
            <w14:solidFill>
              <w14:schemeClr w14:val="tx1"/>
            </w14:solidFill>
          </w14:textFill>
        </w:rPr>
        <w:t>测量管理体系，</w:t>
      </w:r>
      <w:r>
        <w:rPr>
          <w:rFonts w:hint="eastAsia" w:ascii="宋体" w:hAnsi="宋体"/>
          <w:bCs/>
          <w:color w:val="000000" w:themeColor="text1"/>
          <w:szCs w:val="21"/>
          <w14:textFill>
            <w14:solidFill>
              <w14:schemeClr w14:val="tx1"/>
            </w14:solidFill>
          </w14:textFill>
        </w:rPr>
        <w:t>内审分</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个组，对公司</w:t>
      </w: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个部门进行了全要素的审核，</w:t>
      </w:r>
      <w:r>
        <w:rPr>
          <w:rFonts w:ascii="宋体" w:hAnsi="宋体"/>
          <w:bCs/>
          <w:color w:val="000000" w:themeColor="text1"/>
          <w:szCs w:val="21"/>
          <w14:textFill>
            <w14:solidFill>
              <w14:schemeClr w14:val="tx1"/>
            </w14:solidFill>
          </w14:textFill>
        </w:rPr>
        <w:t>共开出了</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不</w:t>
      </w:r>
      <w:r>
        <w:rPr>
          <w:rFonts w:ascii="宋体" w:hAnsi="宋体"/>
          <w:bCs/>
          <w:color w:val="000000" w:themeColor="text1"/>
          <w:szCs w:val="21"/>
          <w14:textFill>
            <w14:solidFill>
              <w14:schemeClr w14:val="tx1"/>
            </w14:solidFill>
          </w14:textFill>
        </w:rPr>
        <w:t>符合项</w:t>
      </w:r>
      <w:r>
        <w:rPr>
          <w:rFonts w:hint="eastAsia" w:ascii="宋体" w:hAnsi="宋体"/>
          <w:bCs/>
          <w:color w:val="000000" w:themeColor="text1"/>
          <w:szCs w:val="21"/>
          <w14:textFill>
            <w14:solidFill>
              <w14:schemeClr w14:val="tx1"/>
            </w14:solidFill>
          </w14:textFill>
        </w:rPr>
        <w:t>，于</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24</w:t>
      </w:r>
      <w:r>
        <w:rPr>
          <w:rFonts w:hint="eastAsia" w:ascii="宋体" w:hAnsi="宋体"/>
          <w:bCs/>
          <w:color w:val="000000" w:themeColor="text1"/>
          <w:szCs w:val="21"/>
          <w14:textFill>
            <w14:solidFill>
              <w14:schemeClr w14:val="tx1"/>
            </w14:solidFill>
          </w14:textFill>
        </w:rPr>
        <w:t>日完成整改。</w:t>
      </w:r>
    </w:p>
    <w:p>
      <w:pPr>
        <w:spacing w:line="360" w:lineRule="auto"/>
        <w:rPr>
          <w:rStyle w:val="9"/>
          <w:rFonts w:ascii="宋体" w:eastAsia="宋体"/>
          <w:color w:val="000000" w:themeColor="text1"/>
          <w:sz w:val="21"/>
          <w:szCs w:val="21"/>
          <w14:textFill>
            <w14:solidFill>
              <w14:schemeClr w14:val="tx1"/>
            </w14:solidFill>
          </w14:textFill>
        </w:rPr>
      </w:pPr>
      <w:r>
        <w:rPr>
          <w:rStyle w:val="9"/>
          <w:rFonts w:hint="eastAsia" w:ascii="宋体" w:eastAsia="宋体"/>
          <w:color w:val="000000" w:themeColor="text1"/>
          <w:sz w:val="21"/>
          <w:szCs w:val="21"/>
          <w14:textFill>
            <w14:solidFill>
              <w14:schemeClr w14:val="tx1"/>
            </w14:solidFill>
          </w14:textFill>
        </w:rPr>
        <w:t>2.2管理评审情况：企</w:t>
      </w:r>
      <w:r>
        <w:rPr>
          <w:rFonts w:hint="eastAsia"/>
          <w:bCs/>
          <w:color w:val="000000" w:themeColor="text1"/>
          <w:szCs w:val="21"/>
          <w14:textFill>
            <w14:solidFill>
              <w14:schemeClr w14:val="tx1"/>
            </w14:solidFill>
          </w14:textFill>
        </w:rPr>
        <w:t>业</w:t>
      </w:r>
      <w:r>
        <w:rPr>
          <w:rFonts w:hint="eastAsia"/>
          <w:color w:val="000000" w:themeColor="text1"/>
          <w:szCs w:val="21"/>
          <w14:textFill>
            <w14:solidFill>
              <w14:schemeClr w14:val="tx1"/>
            </w14:solidFill>
          </w14:textFill>
        </w:rPr>
        <w:t>于20</w:t>
      </w:r>
      <w:r>
        <w:rPr>
          <w:rFonts w:hint="eastAsia"/>
          <w:color w:val="000000" w:themeColor="text1"/>
          <w:szCs w:val="21"/>
          <w:lang w:val="en-US" w:eastAsia="zh-CN"/>
          <w14:textFill>
            <w14:solidFill>
              <w14:schemeClr w14:val="tx1"/>
            </w14:solidFill>
          </w14:textFill>
        </w:rPr>
        <w:t>22</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日</w:t>
      </w:r>
      <w:r>
        <w:rPr>
          <w:color w:val="000000" w:themeColor="text1"/>
          <w:szCs w:val="21"/>
          <w14:textFill>
            <w14:solidFill>
              <w14:schemeClr w14:val="tx1"/>
            </w14:solidFill>
          </w14:textFill>
        </w:rPr>
        <w:t>开展</w:t>
      </w:r>
      <w:r>
        <w:rPr>
          <w:rFonts w:hint="eastAsia"/>
          <w:color w:val="000000" w:themeColor="text1"/>
          <w:szCs w:val="21"/>
        </w:rPr>
        <w:t>了单体系管</w:t>
      </w:r>
      <w:r>
        <w:rPr>
          <w:rFonts w:hint="eastAsia"/>
          <w:color w:val="000000" w:themeColor="text1"/>
          <w:szCs w:val="21"/>
          <w14:textFill>
            <w14:solidFill>
              <w14:schemeClr w14:val="tx1"/>
            </w14:solidFill>
          </w14:textFill>
        </w:rPr>
        <w:t>理评审，会议</w:t>
      </w:r>
      <w:r>
        <w:rPr>
          <w:color w:val="000000" w:themeColor="text1"/>
          <w:szCs w:val="21"/>
          <w14:textFill>
            <w14:solidFill>
              <w14:schemeClr w14:val="tx1"/>
            </w14:solidFill>
          </w14:textFill>
        </w:rPr>
        <w:t>由</w:t>
      </w:r>
      <w:r>
        <w:rPr>
          <w:rFonts w:hint="eastAsia"/>
          <w:color w:val="000000" w:themeColor="text1"/>
          <w:szCs w:val="21"/>
          <w14:textFill>
            <w14:solidFill>
              <w14:schemeClr w14:val="tx1"/>
            </w14:solidFill>
          </w14:textFill>
        </w:rPr>
        <w:t>公司总经理</w:t>
      </w:r>
      <w:r>
        <w:rPr>
          <w:rFonts w:hint="eastAsia" w:ascii="宋体" w:hAnsi="宋体" w:cs="宋体"/>
          <w:color w:val="000000" w:themeColor="text1"/>
          <w:szCs w:val="21"/>
          <w:lang w:val="en-US" w:eastAsia="zh-CN"/>
          <w14:textFill>
            <w14:solidFill>
              <w14:schemeClr w14:val="tx1"/>
            </w14:solidFill>
          </w14:textFill>
        </w:rPr>
        <w:t>冷世辉</w:t>
      </w:r>
      <w:r>
        <w:rPr>
          <w:rFonts w:hint="eastAsia"/>
          <w:color w:val="000000" w:themeColor="text1"/>
          <w:szCs w:val="21"/>
          <w14:textFill>
            <w14:solidFill>
              <w14:schemeClr w14:val="tx1"/>
            </w14:solidFill>
          </w14:textFill>
        </w:rPr>
        <w:t>主持，由</w:t>
      </w:r>
      <w:r>
        <w:rPr>
          <w:color w:val="000000" w:themeColor="text1"/>
          <w:szCs w:val="21"/>
          <w14:textFill>
            <w14:solidFill>
              <w14:schemeClr w14:val="tx1"/>
            </w14:solidFill>
          </w14:textFill>
        </w:rPr>
        <w:t>管理者代表</w:t>
      </w:r>
      <w:r>
        <w:rPr>
          <w:rFonts w:hint="eastAsia" w:ascii="宋体" w:hAnsi="宋体" w:cs="宋体"/>
          <w:color w:val="000000" w:themeColor="text1"/>
          <w:szCs w:val="21"/>
          <w14:textFill>
            <w14:solidFill>
              <w14:schemeClr w14:val="tx1"/>
            </w14:solidFill>
          </w14:textFill>
        </w:rPr>
        <w:t>刘伯实</w:t>
      </w:r>
      <w:r>
        <w:rPr>
          <w:color w:val="000000" w:themeColor="text1"/>
          <w:szCs w:val="21"/>
          <w14:textFill>
            <w14:solidFill>
              <w14:schemeClr w14:val="tx1"/>
            </w14:solidFill>
          </w14:textFill>
        </w:rPr>
        <w:t>汇报了体系运行情况。</w:t>
      </w:r>
      <w:r>
        <w:rPr>
          <w:rFonts w:hint="eastAsia"/>
          <w:color w:val="000000" w:themeColor="text1"/>
          <w:szCs w:val="21"/>
          <w14:textFill>
            <w14:solidFill>
              <w14:schemeClr w14:val="tx1"/>
            </w14:solidFill>
          </w14:textFill>
        </w:rPr>
        <w:t>会议肯定</w:t>
      </w:r>
      <w:r>
        <w:rPr>
          <w:color w:val="000000" w:themeColor="text1"/>
          <w:szCs w:val="21"/>
          <w14:textFill>
            <w14:solidFill>
              <w14:schemeClr w14:val="tx1"/>
            </w14:solidFill>
          </w14:textFill>
        </w:rPr>
        <w:t>了公司测量管理体系的充分</w:t>
      </w:r>
      <w:r>
        <w:rPr>
          <w:rFonts w:hint="eastAsia"/>
          <w:color w:val="000000" w:themeColor="text1"/>
          <w:szCs w:val="21"/>
          <w14:textFill>
            <w14:solidFill>
              <w14:schemeClr w14:val="tx1"/>
            </w14:solidFill>
          </w14:textFill>
        </w:rPr>
        <w:t>性</w:t>
      </w:r>
      <w:r>
        <w:rPr>
          <w:color w:val="000000" w:themeColor="text1"/>
          <w:szCs w:val="21"/>
          <w14:textFill>
            <w14:solidFill>
              <w14:schemeClr w14:val="tx1"/>
            </w14:solidFill>
          </w14:textFill>
        </w:rPr>
        <w:t>、有效性和适宜性</w:t>
      </w:r>
      <w:r>
        <w:rPr>
          <w:rFonts w:hint="eastAsia"/>
          <w:color w:val="000000" w:themeColor="text1"/>
          <w:szCs w:val="21"/>
          <w14:textFill>
            <w14:solidFill>
              <w14:schemeClr w14:val="tx1"/>
            </w14:solidFill>
          </w14:textFill>
        </w:rPr>
        <w:t>。形成</w:t>
      </w:r>
      <w:r>
        <w:rPr>
          <w:color w:val="000000" w:themeColor="text1"/>
          <w:szCs w:val="21"/>
          <w14:textFill>
            <w14:solidFill>
              <w14:schemeClr w14:val="tx1"/>
            </w14:solidFill>
          </w14:textFill>
        </w:rPr>
        <w:t>了管理评审报告</w:t>
      </w:r>
      <w:r>
        <w:rPr>
          <w:rFonts w:hint="eastAsia"/>
          <w:color w:val="000000" w:themeColor="text1"/>
          <w:szCs w:val="21"/>
          <w14:textFill>
            <w14:solidFill>
              <w14:schemeClr w14:val="tx1"/>
            </w14:solidFill>
          </w14:textFill>
        </w:rPr>
        <w:t>，对公司测量管理体系目前存在的</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个方面的问题落实了整改部门。</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3.为持续改进而策划的活动的进展企业对识别的关键测量过程进行了持续的控制，</w:t>
      </w:r>
      <w:r>
        <w:rPr>
          <w:rFonts w:hint="eastAsia"/>
          <w:color w:val="000000" w:themeColor="text1"/>
          <w:szCs w:val="21"/>
          <w:lang w:val="en-US" w:eastAsia="zh-CN"/>
          <w14:textFill>
            <w14:solidFill>
              <w14:schemeClr w14:val="tx1"/>
            </w14:solidFill>
          </w14:textFill>
        </w:rPr>
        <w:t>未</w:t>
      </w:r>
      <w:r>
        <w:rPr>
          <w:rFonts w:hint="eastAsia"/>
          <w:color w:val="000000" w:themeColor="text1"/>
          <w:szCs w:val="21"/>
          <w14:textFill>
            <w14:solidFill>
              <w14:schemeClr w14:val="tx1"/>
            </w14:solidFill>
          </w14:textFill>
        </w:rPr>
        <w:t>增关键测量过程</w:t>
      </w:r>
      <w:r>
        <w:rPr>
          <w:rFonts w:hint="eastAsia" w:cs="宋体" w:asciiTheme="minorEastAsia" w:hAnsiTheme="minorEastAsia"/>
          <w:bCs/>
          <w:color w:val="000000" w:themeColor="text1"/>
          <w:kern w:val="0"/>
          <w:szCs w:val="21"/>
          <w14:textFill>
            <w14:solidFill>
              <w14:schemeClr w14:val="tx1"/>
            </w14:solidFill>
          </w14:textFill>
        </w:rPr>
        <w:t>：</w:t>
      </w:r>
    </w:p>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a)计量要求的导出和验证：</w:t>
      </w:r>
      <w:r>
        <w:rPr>
          <w:rFonts w:hint="eastAsia"/>
          <w:color w:val="000000" w:themeColor="text1"/>
          <w:szCs w:val="21"/>
          <w14:textFill>
            <w14:solidFill>
              <w14:schemeClr w14:val="tx1"/>
            </w14:solidFill>
          </w14:textFill>
        </w:rPr>
        <w:t>查</w:t>
      </w:r>
      <w:r>
        <w:rPr>
          <w:rFonts w:hint="eastAsia"/>
          <w:color w:val="000000" w:themeColor="text1"/>
          <w:szCs w:val="21"/>
          <w:lang w:val="en-US" w:eastAsia="zh-CN"/>
          <w14:textFill>
            <w14:solidFill>
              <w14:schemeClr w14:val="tx1"/>
            </w14:solidFill>
          </w14:textFill>
        </w:rPr>
        <w:t>水表耐压强度试验</w:t>
      </w:r>
      <w:r>
        <w:rPr>
          <w:rFonts w:hint="eastAsia"/>
          <w:color w:val="000000" w:themeColor="text1"/>
          <w:szCs w:val="21"/>
          <w14:textFill>
            <w14:solidFill>
              <w14:schemeClr w14:val="tx1"/>
            </w14:solidFill>
          </w14:textFill>
        </w:rPr>
        <w:t>过程</w:t>
      </w:r>
      <w:r>
        <w:rPr>
          <w:rFonts w:hint="eastAsia"/>
          <w:color w:val="000000" w:themeColor="text1"/>
          <w14:textFill>
            <w14:solidFill>
              <w14:schemeClr w14:val="tx1"/>
            </w14:solidFill>
          </w14:textFill>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b)</w:t>
      </w:r>
      <w:r>
        <w:rPr>
          <w:rFonts w:cs="宋体" w:asciiTheme="minorEastAsia" w:hAnsiTheme="minorEastAsia"/>
          <w:color w:val="000000" w:themeColor="text1"/>
          <w:kern w:val="0"/>
          <w:szCs w:val="21"/>
          <w14:textFill>
            <w14:solidFill>
              <w14:schemeClr w14:val="tx1"/>
            </w14:solidFill>
          </w14:textFill>
        </w:rPr>
        <w:t>测量不确定评定</w:t>
      </w:r>
      <w:r>
        <w:rPr>
          <w:rFonts w:hint="eastAsia" w:cs="宋体" w:asciiTheme="minorEastAsia" w:hAnsiTheme="minor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查</w:t>
      </w:r>
      <w:r>
        <w:rPr>
          <w:rFonts w:hint="eastAsia"/>
          <w:color w:val="000000" w:themeColor="text1"/>
          <w:szCs w:val="21"/>
          <w:lang w:val="en-US" w:eastAsia="zh-CN"/>
          <w14:textFill>
            <w14:solidFill>
              <w14:schemeClr w14:val="tx1"/>
            </w14:solidFill>
          </w14:textFill>
        </w:rPr>
        <w:t>水表耐压强度试验</w:t>
      </w:r>
      <w:r>
        <w:rPr>
          <w:rFonts w:hint="eastAsia"/>
          <w:color w:val="000000" w:themeColor="text1"/>
          <w:szCs w:val="21"/>
          <w14:textFill>
            <w14:solidFill>
              <w14:schemeClr w14:val="tx1"/>
            </w14:solidFill>
          </w14:textFill>
        </w:rPr>
        <w:t>过程</w:t>
      </w:r>
      <w:r>
        <w:rPr>
          <w:rFonts w:hint="eastAsia"/>
          <w:color w:val="000000" w:themeColor="text1"/>
          <w14:textFill>
            <w14:solidFill>
              <w14:schemeClr w14:val="tx1"/>
            </w14:solidFill>
          </w14:textFill>
        </w:rPr>
        <w:t>，测量不确定度评定正确。祥见附件《测量不确定度评定》</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c)有效性确认：</w:t>
      </w:r>
      <w:r>
        <w:rPr>
          <w:rFonts w:hint="eastAsia"/>
          <w:color w:val="000000" w:themeColor="text1"/>
          <w:szCs w:val="21"/>
          <w14:textFill>
            <w14:solidFill>
              <w14:schemeClr w14:val="tx1"/>
            </w14:solidFill>
          </w14:textFill>
        </w:rPr>
        <w:t>查</w:t>
      </w:r>
      <w:r>
        <w:rPr>
          <w:rFonts w:hint="eastAsia"/>
          <w:color w:val="000000" w:themeColor="text1"/>
          <w:szCs w:val="21"/>
          <w:lang w:val="en-US" w:eastAsia="zh-CN"/>
          <w14:textFill>
            <w14:solidFill>
              <w14:schemeClr w14:val="tx1"/>
            </w14:solidFill>
          </w14:textFill>
        </w:rPr>
        <w:t>水表耐压强度试验</w:t>
      </w:r>
      <w:r>
        <w:rPr>
          <w:rFonts w:hint="eastAsia"/>
          <w:color w:val="000000" w:themeColor="text1"/>
          <w:szCs w:val="21"/>
          <w14:textFill>
            <w14:solidFill>
              <w14:schemeClr w14:val="tx1"/>
            </w14:solidFill>
          </w14:textFill>
        </w:rPr>
        <w:t>过程</w:t>
      </w:r>
      <w:r>
        <w:rPr>
          <w:rFonts w:hint="eastAsia"/>
          <w:color w:val="000000" w:themeColor="text1"/>
          <w14:textFill>
            <w14:solidFill>
              <w14:schemeClr w14:val="tx1"/>
            </w14:solidFill>
          </w14:textFill>
        </w:rPr>
        <w:t>，采用比对</w:t>
      </w:r>
      <w:r>
        <w:rPr>
          <w:rFonts w:hint="eastAsia"/>
          <w:color w:val="000000" w:themeColor="text1"/>
          <w:lang w:val="en-US" w:eastAsia="zh-CN"/>
          <w14:textFill>
            <w14:solidFill>
              <w14:schemeClr w14:val="tx1"/>
            </w14:solidFill>
          </w14:textFill>
        </w:rPr>
        <w:t>法</w:t>
      </w:r>
      <w:r>
        <w:rPr>
          <w:rFonts w:hint="eastAsia"/>
          <w:color w:val="000000" w:themeColor="text1"/>
          <w14:textFill>
            <w14:solidFill>
              <w14:schemeClr w14:val="tx1"/>
            </w14:solidFill>
          </w14:textFill>
        </w:rPr>
        <w:t>进行有效性确认，满足要求。祥见附件《测量过程有效性确认》</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d)</w:t>
      </w:r>
      <w:r>
        <w:rPr>
          <w:rFonts w:cs="宋体" w:asciiTheme="minorEastAsia" w:hAnsiTheme="minorEastAsia"/>
          <w:color w:val="000000" w:themeColor="text1"/>
          <w:kern w:val="0"/>
          <w:szCs w:val="21"/>
          <w14:textFill>
            <w14:solidFill>
              <w14:schemeClr w14:val="tx1"/>
            </w14:solidFill>
          </w14:textFill>
        </w:rPr>
        <w:t>测量过程的控制</w:t>
      </w:r>
      <w:r>
        <w:rPr>
          <w:rFonts w:hint="eastAsia" w:cs="宋体" w:asciiTheme="minorEastAsia" w:hAnsiTheme="minor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查</w:t>
      </w:r>
      <w:r>
        <w:rPr>
          <w:rFonts w:hint="eastAsia"/>
          <w:color w:val="000000" w:themeColor="text1"/>
          <w:szCs w:val="21"/>
          <w:lang w:val="en-US" w:eastAsia="zh-CN"/>
          <w14:textFill>
            <w14:solidFill>
              <w14:schemeClr w14:val="tx1"/>
            </w14:solidFill>
          </w14:textFill>
        </w:rPr>
        <w:t>水表耐压强度试验</w:t>
      </w:r>
      <w:r>
        <w:rPr>
          <w:rFonts w:hint="eastAsia"/>
          <w:color w:val="000000" w:themeColor="text1"/>
          <w:szCs w:val="21"/>
          <w14:textFill>
            <w14:solidFill>
              <w14:schemeClr w14:val="tx1"/>
            </w14:solidFill>
          </w14:textFill>
        </w:rPr>
        <w:t>过程</w:t>
      </w:r>
      <w:r>
        <w:rPr>
          <w:rFonts w:hint="eastAsia"/>
          <w:color w:val="000000" w:themeColor="text1"/>
          <w14:textFill>
            <w14:solidFill>
              <w14:schemeClr w14:val="tx1"/>
            </w14:solidFill>
          </w14:textFill>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e)</w:t>
      </w:r>
      <w:r>
        <w:rPr>
          <w:rFonts w:cs="宋体" w:asciiTheme="minorEastAsia" w:hAnsiTheme="minorEastAsia"/>
          <w:color w:val="000000" w:themeColor="text1"/>
          <w:kern w:val="0"/>
          <w:szCs w:val="21"/>
          <w14:textFill>
            <w14:solidFill>
              <w14:schemeClr w14:val="tx1"/>
            </w14:solidFill>
          </w14:textFill>
        </w:rPr>
        <w:t>测量过程的监视</w:t>
      </w:r>
      <w:r>
        <w:rPr>
          <w:rFonts w:hint="eastAsia" w:cs="宋体" w:asciiTheme="minorEastAsia" w:hAnsiTheme="minor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查</w:t>
      </w:r>
      <w:r>
        <w:rPr>
          <w:rFonts w:hint="eastAsia"/>
          <w:color w:val="000000" w:themeColor="text1"/>
          <w:szCs w:val="21"/>
          <w:lang w:val="en-US" w:eastAsia="zh-CN"/>
          <w14:textFill>
            <w14:solidFill>
              <w14:schemeClr w14:val="tx1"/>
            </w14:solidFill>
          </w14:textFill>
        </w:rPr>
        <w:t>水表耐压强度试验</w:t>
      </w:r>
      <w:r>
        <w:rPr>
          <w:rFonts w:hint="eastAsia"/>
          <w:color w:val="000000" w:themeColor="text1"/>
          <w:szCs w:val="21"/>
          <w14:textFill>
            <w14:solidFill>
              <w14:schemeClr w14:val="tx1"/>
            </w14:solidFill>
          </w14:textFill>
        </w:rPr>
        <w:t>过程</w:t>
      </w:r>
      <w:r>
        <w:rPr>
          <w:rFonts w:hint="eastAsia"/>
          <w:color w:val="000000" w:themeColor="text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采用</w:t>
      </w:r>
      <w:r>
        <w:rPr>
          <w:rFonts w:hint="eastAsia"/>
          <w:color w:val="000000" w:themeColor="text1"/>
          <w14:textFill>
            <w14:solidFill>
              <w14:schemeClr w14:val="tx1"/>
            </w14:solidFill>
          </w14:textFill>
        </w:rPr>
        <w:t>比对</w:t>
      </w:r>
      <w:r>
        <w:rPr>
          <w:rFonts w:hint="eastAsia"/>
          <w:color w:val="000000" w:themeColor="text1"/>
          <w:lang w:val="en-US" w:eastAsia="zh-CN"/>
          <w14:textFill>
            <w14:solidFill>
              <w14:schemeClr w14:val="tx1"/>
            </w14:solidFill>
          </w14:textFill>
        </w:rPr>
        <w:t>法</w:t>
      </w:r>
      <w:r>
        <w:rPr>
          <w:rFonts w:hint="eastAsia" w:cs="宋体" w:asciiTheme="minorEastAsia" w:hAnsiTheme="minorEastAsia"/>
          <w:color w:val="000000" w:themeColor="text1"/>
          <w:kern w:val="0"/>
          <w:szCs w:val="21"/>
          <w14:textFill>
            <w14:solidFill>
              <w14:schemeClr w14:val="tx1"/>
            </w14:solidFill>
          </w14:textFill>
        </w:rPr>
        <w:t>进行控制和监视测量过程。祥见《耐压测试比对记录》</w:t>
      </w:r>
    </w:p>
    <w:p>
      <w:pPr>
        <w:widowControl/>
        <w:spacing w:line="360" w:lineRule="auto"/>
        <w:rPr>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f)测量设备的溯源：</w:t>
      </w:r>
      <w:r>
        <w:rPr>
          <w:rFonts w:hint="eastAsia" w:ascii="宋体" w:hAnsi="宋体" w:eastAsia="宋体" w:cs="宋体"/>
          <w:color w:val="000000" w:themeColor="text1"/>
          <w:kern w:val="0"/>
          <w:szCs w:val="21"/>
          <w14:textFill>
            <w14:solidFill>
              <w14:schemeClr w14:val="tx1"/>
            </w14:solidFill>
          </w14:textFill>
        </w:rPr>
        <w:t>公司</w:t>
      </w:r>
      <w:r>
        <w:rPr>
          <w:rFonts w:hint="eastAsia" w:ascii="宋体" w:hAnsi="宋体"/>
          <w:color w:val="000000" w:themeColor="text1"/>
          <w:szCs w:val="21"/>
          <w14:textFill>
            <w14:solidFill>
              <w14:schemeClr w14:val="tx1"/>
            </w14:solidFill>
          </w14:textFill>
        </w:rPr>
        <w:t>未建立最高标准器，所有测量设备均送</w:t>
      </w:r>
      <w:r>
        <w:rPr>
          <w:rFonts w:hint="eastAsia" w:ascii="宋体" w:hAnsi="宋体"/>
          <w:color w:val="000000" w:themeColor="text1"/>
          <w:szCs w:val="21"/>
          <w:lang w:val="en-US" w:eastAsia="zh-CN"/>
          <w14:textFill>
            <w14:solidFill>
              <w14:schemeClr w14:val="tx1"/>
            </w14:solidFill>
          </w14:textFill>
        </w:rPr>
        <w:t>至</w:t>
      </w:r>
      <w:r>
        <w:rPr>
          <w:rFonts w:hint="eastAsia"/>
          <w:color w:val="000000" w:themeColor="text1"/>
          <w:szCs w:val="21"/>
          <w:lang w:val="en-US" w:eastAsia="zh-CN"/>
          <w14:textFill>
            <w14:solidFill>
              <w14:schemeClr w14:val="tx1"/>
            </w14:solidFill>
          </w14:textFill>
        </w:rPr>
        <w:t>江苏中宁计量科学科技有限公司检定/校准</w:t>
      </w:r>
      <w:r>
        <w:rPr>
          <w:rFonts w:hint="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抽查</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份测量设备，量值溯源</w:t>
      </w:r>
      <w:r>
        <w:rPr>
          <w:rFonts w:hint="eastAsia"/>
          <w:color w:val="000000" w:themeColor="text1"/>
          <w:szCs w:val="21"/>
          <w14:textFill>
            <w14:solidFill>
              <w14:schemeClr w14:val="tx1"/>
            </w14:solidFill>
          </w14:textFill>
        </w:rPr>
        <w:t>满足要求</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祥见《测量设备溯源检查表》</w:t>
      </w:r>
    </w:p>
    <w:p>
      <w:pPr>
        <w:widowControl/>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4.能源管理情况：</w:t>
      </w:r>
    </w:p>
    <w:p>
      <w:pPr>
        <w:widowControl/>
        <w:spacing w:line="360" w:lineRule="auto"/>
        <w:ind w:firstLine="210" w:firstLineChars="100"/>
        <w:rPr>
          <w:rFonts w:ascii="宋体" w:hAnsi="宋体" w:eastAsia="宋体"/>
          <w:bCs/>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2021</w:t>
      </w:r>
      <w:r>
        <w:rPr>
          <w:rFonts w:hint="eastAsia" w:ascii="宋体" w:hAnsi="宋体"/>
          <w:color w:val="000000" w:themeColor="text1"/>
          <w:szCs w:val="21"/>
          <w14:textFill>
            <w14:solidFill>
              <w14:schemeClr w14:val="tx1"/>
            </w14:solidFill>
          </w14:textFill>
        </w:rPr>
        <w:t>年消耗</w:t>
      </w:r>
      <w:r>
        <w:rPr>
          <w:rFonts w:hint="eastAsia" w:ascii="宋体" w:hAnsi="宋体"/>
          <w:color w:val="000000" w:themeColor="text1"/>
          <w:szCs w:val="21"/>
          <w:lang w:val="en-US" w:eastAsia="zh-CN"/>
          <w14:textFill>
            <w14:solidFill>
              <w14:schemeClr w14:val="tx1"/>
            </w14:solidFill>
          </w14:textFill>
        </w:rPr>
        <w:t>31</w:t>
      </w:r>
      <w:r>
        <w:rPr>
          <w:rFonts w:hint="eastAsia" w:ascii="宋体" w:hAnsi="宋体"/>
          <w:color w:val="000000" w:themeColor="text1"/>
          <w:szCs w:val="21"/>
          <w14:textFill>
            <w14:solidFill>
              <w14:schemeClr w14:val="tx1"/>
            </w14:solidFill>
          </w14:textFill>
        </w:rPr>
        <w:t>吨标煤,</w:t>
      </w:r>
      <w:r>
        <w:rPr>
          <w:rFonts w:hint="eastAsia" w:ascii="宋体" w:hAnsi="宋体"/>
          <w:color w:val="000000" w:themeColor="text1"/>
          <w:szCs w:val="21"/>
          <w:lang w:val="en-US" w:eastAsia="zh-CN"/>
          <w14:textFill>
            <w14:solidFill>
              <w14:schemeClr w14:val="tx1"/>
            </w14:solidFill>
          </w14:textFill>
        </w:rPr>
        <w:t>不是</w:t>
      </w:r>
      <w:r>
        <w:rPr>
          <w:rFonts w:hint="eastAsia" w:ascii="宋体" w:hAnsi="宋体"/>
          <w:color w:val="000000" w:themeColor="text1"/>
          <w:szCs w:val="21"/>
          <w14:textFill>
            <w14:solidFill>
              <w14:schemeClr w14:val="tx1"/>
            </w14:solidFill>
          </w14:textFill>
        </w:rPr>
        <w:t>重点用能单位</w:t>
      </w:r>
      <w:r>
        <w:rPr>
          <w:rFonts w:hint="eastAsia" w:ascii="宋体" w:hAnsi="宋体"/>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14:textFill>
            <w14:solidFill>
              <w14:schemeClr w14:val="tx1"/>
            </w14:solidFill>
          </w14:textFill>
        </w:rPr>
        <w:t>能源计量管理满足GB17167要求。</w:t>
      </w:r>
    </w:p>
    <w:p>
      <w:pPr>
        <w:widowControl/>
        <w:spacing w:line="360" w:lineRule="auto"/>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5.对认证审核时提出的的不符合项的纠正措施情况有表述： </w:t>
      </w:r>
    </w:p>
    <w:p>
      <w:pPr>
        <w:widowControl/>
        <w:spacing w:line="360" w:lineRule="auto"/>
        <w:ind w:firstLine="420" w:firstLineChars="200"/>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查20</w:t>
      </w:r>
      <w:r>
        <w:rPr>
          <w:rFonts w:hint="eastAsia" w:cs="宋体" w:asciiTheme="minorEastAsia" w:hAnsiTheme="minorEastAsia"/>
          <w:color w:val="000000" w:themeColor="text1"/>
          <w:kern w:val="0"/>
          <w:szCs w:val="21"/>
          <w:lang w:val="en-US" w:eastAsia="zh-CN"/>
        </w:rPr>
        <w:t>21</w:t>
      </w:r>
      <w:r>
        <w:rPr>
          <w:rFonts w:hint="eastAsia" w:cs="宋体" w:asciiTheme="minorEastAsia" w:hAnsiTheme="minorEastAsia"/>
          <w:color w:val="000000" w:themeColor="text1"/>
          <w:kern w:val="0"/>
          <w:szCs w:val="21"/>
        </w:rPr>
        <w:t>年外审</w:t>
      </w:r>
      <w:r>
        <w:rPr>
          <w:rFonts w:hint="eastAsia" w:cs="宋体" w:asciiTheme="minorEastAsia" w:hAnsiTheme="minorEastAsia"/>
          <w:color w:val="000000" w:themeColor="text1"/>
          <w:kern w:val="0"/>
          <w:szCs w:val="21"/>
          <w:lang w:val="en-US" w:eastAsia="zh-CN"/>
        </w:rPr>
        <w:t>未</w:t>
      </w:r>
      <w:r>
        <w:rPr>
          <w:rFonts w:hint="eastAsia" w:cs="宋体" w:asciiTheme="minorEastAsia" w:hAnsiTheme="minorEastAsia"/>
          <w:color w:val="000000" w:themeColor="text1"/>
          <w:kern w:val="0"/>
          <w:szCs w:val="21"/>
        </w:rPr>
        <w:t>开出了一项不符合项</w:t>
      </w:r>
    </w:p>
    <w:p>
      <w:pPr>
        <w:widowControl/>
        <w:spacing w:line="360" w:lineRule="auto"/>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lang w:val="en-US" w:eastAsia="zh-CN"/>
        </w:rPr>
        <w:t>6.</w:t>
      </w:r>
      <w:r>
        <w:rPr>
          <w:rFonts w:hint="eastAsia" w:cs="宋体" w:asciiTheme="minorEastAsia" w:hAnsiTheme="minorEastAsia"/>
          <w:color w:val="000000" w:themeColor="text1"/>
          <w:kern w:val="0"/>
          <w:szCs w:val="21"/>
        </w:rPr>
        <w:t>对投诉的处理情况：</w:t>
      </w:r>
    </w:p>
    <w:p>
      <w:pPr>
        <w:widowControl/>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企业202</w:t>
      </w:r>
      <w:r>
        <w:rPr>
          <w:rFonts w:hint="eastAsia" w:cs="宋体" w:asciiTheme="minorEastAsia" w:hAnsiTheme="minorEastAsia"/>
          <w:bCs/>
          <w:color w:val="000000" w:themeColor="text1"/>
          <w:kern w:val="0"/>
          <w:szCs w:val="21"/>
          <w:lang w:val="en-US" w:eastAsia="zh-CN"/>
          <w14:textFill>
            <w14:solidFill>
              <w14:schemeClr w14:val="tx1"/>
            </w14:solidFill>
          </w14:textFill>
        </w:rPr>
        <w:t>1</w:t>
      </w:r>
      <w:r>
        <w:rPr>
          <w:rFonts w:hint="eastAsia" w:cs="宋体" w:asciiTheme="minorEastAsia" w:hAnsiTheme="minorEastAsia"/>
          <w:bCs/>
          <w:color w:val="000000" w:themeColor="text1"/>
          <w:kern w:val="0"/>
          <w:szCs w:val="21"/>
          <w14:textFill>
            <w14:solidFill>
              <w14:schemeClr w14:val="tx1"/>
            </w14:solidFill>
          </w14:textFill>
        </w:rPr>
        <w:t>年有未有顾客的投诉。</w:t>
      </w:r>
      <w:r>
        <w:rPr>
          <w:rFonts w:hint="eastAsia"/>
          <w:bCs/>
          <w:color w:val="000000" w:themeColor="text1"/>
          <w:szCs w:val="21"/>
          <w14:textFill>
            <w14:solidFill>
              <w14:schemeClr w14:val="tx1"/>
            </w14:solidFill>
          </w14:textFill>
        </w:rPr>
        <w:t>企业未有</w:t>
      </w:r>
      <w:r>
        <w:rPr>
          <w:rFonts w:ascii="宋体" w:hAnsi="宋体" w:cs="宋体"/>
          <w:bCs/>
          <w:color w:val="000000" w:themeColor="text1"/>
          <w:kern w:val="0"/>
          <w:szCs w:val="21"/>
          <w14:textFill>
            <w14:solidFill>
              <w14:schemeClr w14:val="tx1"/>
            </w14:solidFill>
          </w14:textFill>
        </w:rPr>
        <w:t>违反法律</w:t>
      </w:r>
      <w:r>
        <w:rPr>
          <w:rFonts w:hint="eastAsia" w:ascii="宋体" w:hAnsi="宋体" w:cs="宋体"/>
          <w:bCs/>
          <w:color w:val="000000" w:themeColor="text1"/>
          <w:kern w:val="0"/>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法规</w:t>
      </w:r>
      <w:r>
        <w:rPr>
          <w:rFonts w:hint="eastAsia" w:ascii="宋体" w:hAnsi="宋体" w:cs="宋体"/>
          <w:bCs/>
          <w:color w:val="000000" w:themeColor="text1"/>
          <w:kern w:val="0"/>
          <w:szCs w:val="21"/>
          <w14:textFill>
            <w14:solidFill>
              <w14:schemeClr w14:val="tx1"/>
            </w14:solidFill>
          </w14:textFill>
        </w:rPr>
        <w:t>问题和产品质量问题的投诉或</w:t>
      </w:r>
      <w:r>
        <w:rPr>
          <w:rFonts w:ascii="宋体" w:hAnsi="宋体" w:cs="宋体"/>
          <w:bCs/>
          <w:color w:val="000000" w:themeColor="text1"/>
          <w:kern w:val="0"/>
          <w:szCs w:val="21"/>
          <w14:textFill>
            <w14:solidFill>
              <w14:schemeClr w14:val="tx1"/>
            </w14:solidFill>
          </w14:textFill>
        </w:rPr>
        <w:t>重大</w:t>
      </w:r>
      <w:r>
        <w:rPr>
          <w:rFonts w:hint="eastAsia" w:ascii="宋体" w:hAnsi="宋体" w:cs="宋体"/>
          <w:bCs/>
          <w:color w:val="000000" w:themeColor="text1"/>
          <w:kern w:val="0"/>
          <w:szCs w:val="21"/>
          <w14:textFill>
            <w14:solidFill>
              <w14:schemeClr w14:val="tx1"/>
            </w14:solidFill>
          </w14:textFill>
        </w:rPr>
        <w:t>质量</w:t>
      </w:r>
      <w:r>
        <w:rPr>
          <w:rFonts w:ascii="宋体" w:hAnsi="宋体" w:cs="宋体"/>
          <w:bCs/>
          <w:color w:val="000000" w:themeColor="text1"/>
          <w:kern w:val="0"/>
          <w:szCs w:val="21"/>
          <w14:textFill>
            <w14:solidFill>
              <w14:schemeClr w14:val="tx1"/>
            </w14:solidFill>
          </w14:textFill>
        </w:rPr>
        <w:t>事故</w:t>
      </w:r>
      <w:r>
        <w:rPr>
          <w:rFonts w:hint="eastAsia" w:ascii="宋体" w:hAnsi="宋体" w:cs="宋体"/>
          <w:bCs/>
          <w:color w:val="000000" w:themeColor="text1"/>
          <w:kern w:val="0"/>
          <w:szCs w:val="21"/>
          <w14:textFill>
            <w14:solidFill>
              <w14:schemeClr w14:val="tx1"/>
            </w14:solidFill>
          </w14:textFill>
        </w:rPr>
        <w:t>发生。</w:t>
      </w:r>
    </w:p>
    <w:p>
      <w:pPr>
        <w:widowControl/>
        <w:numPr>
          <w:numId w:val="0"/>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7.</w:t>
      </w:r>
      <w:r>
        <w:rPr>
          <w:rFonts w:hint="eastAsia" w:asciiTheme="minorEastAsia" w:hAnsiTheme="minorEastAsia"/>
          <w:bCs/>
          <w:color w:val="000000" w:themeColor="text1"/>
          <w:szCs w:val="21"/>
          <w14:textFill>
            <w14:solidFill>
              <w14:schemeClr w14:val="tx1"/>
            </w14:solidFill>
          </w14:textFill>
        </w:rPr>
        <w:t>测量管理体系在实现获证客户目标方面的有效性及持续的运作控制</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公司制定了</w:t>
      </w:r>
      <w:r>
        <w:rPr>
          <w:rFonts w:hint="eastAsia" w:ascii="宋体" w:hAnsi="宋体" w:eastAsia="宋体"/>
          <w:bCs/>
          <w:color w:val="000000" w:themeColor="text1"/>
          <w:szCs w:val="21"/>
          <w:lang w:val="en-US" w:eastAsia="zh-CN"/>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项质量目标，对目标进行了分解，查20</w:t>
      </w:r>
      <w:r>
        <w:rPr>
          <w:rFonts w:hint="eastAsia" w:ascii="宋体" w:hAnsi="宋体" w:eastAsia="宋体"/>
          <w:bCs/>
          <w:color w:val="000000" w:themeColor="text1"/>
          <w:szCs w:val="21"/>
          <w:lang w:val="en-US" w:eastAsia="zh-CN"/>
          <w14:textFill>
            <w14:solidFill>
              <w14:schemeClr w14:val="tx1"/>
            </w14:solidFill>
          </w14:textFill>
        </w:rPr>
        <w:t>22</w:t>
      </w:r>
      <w:r>
        <w:rPr>
          <w:rFonts w:hint="eastAsia" w:ascii="宋体" w:hAnsi="宋体" w:eastAsia="宋体"/>
          <w:bCs/>
          <w:color w:val="000000" w:themeColor="text1"/>
          <w:szCs w:val="21"/>
          <w14:textFill>
            <w14:solidFill>
              <w14:schemeClr w14:val="tx1"/>
            </w14:solidFill>
          </w14:textFill>
        </w:rPr>
        <w:t>年1月到</w:t>
      </w:r>
      <w:r>
        <w:rPr>
          <w:rFonts w:hint="eastAsia" w:ascii="宋体" w:hAnsi="宋体" w:eastAsia="宋体"/>
          <w:bCs/>
          <w:color w:val="000000" w:themeColor="text1"/>
          <w:szCs w:val="21"/>
          <w:lang w:val="en-US" w:eastAsia="zh-CN"/>
          <w14:textFill>
            <w14:solidFill>
              <w14:schemeClr w14:val="tx1"/>
            </w14:solidFill>
          </w14:textFill>
        </w:rPr>
        <w:t>6</w:t>
      </w:r>
      <w:r>
        <w:rPr>
          <w:rFonts w:hint="eastAsia" w:ascii="宋体" w:hAnsi="宋体" w:eastAsia="宋体"/>
          <w:bCs/>
          <w:color w:val="000000" w:themeColor="text1"/>
          <w:szCs w:val="21"/>
          <w14:textFill>
            <w14:solidFill>
              <w14:schemeClr w14:val="tx1"/>
            </w14:solidFill>
          </w14:textFill>
        </w:rPr>
        <w:t>月质量目标完成情况检查表，按目标、措施、完成情况、未完成情况进行统计，记录内容全，每月统计，质量目标管理满足要求。</w:t>
      </w:r>
    </w:p>
    <w:p>
      <w:pPr>
        <w:widowControl/>
        <w:numPr>
          <w:numId w:val="0"/>
        </w:num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8.</w:t>
      </w:r>
      <w:r>
        <w:rPr>
          <w:rFonts w:hint="eastAsia" w:asciiTheme="minorEastAsia" w:hAnsiTheme="minorEastAsia"/>
          <w:bCs/>
          <w:color w:val="000000" w:themeColor="text1"/>
          <w:szCs w:val="21"/>
          <w14:textFill>
            <w14:solidFill>
              <w14:schemeClr w14:val="tx1"/>
            </w14:solidFill>
          </w14:textFill>
        </w:rPr>
        <w:t>对企业组织任何变更的审核</w:t>
      </w:r>
    </w:p>
    <w:p>
      <w:pPr>
        <w:widowControl/>
        <w:spacing w:line="360" w:lineRule="auto"/>
        <w:ind w:firstLine="420" w:firstLineChars="200"/>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企业营业执照和组织机构未发生变化。</w:t>
      </w:r>
    </w:p>
    <w:p>
      <w:pPr>
        <w:widowControl/>
        <w:numPr>
          <w:numId w:val="0"/>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9.</w:t>
      </w:r>
      <w:r>
        <w:rPr>
          <w:rFonts w:hint="eastAsia" w:asciiTheme="minorEastAsia" w:hAnsiTheme="minorEastAsia"/>
          <w:bCs/>
          <w:color w:val="000000" w:themeColor="text1"/>
          <w:szCs w:val="21"/>
          <w14:textFill>
            <w14:solidFill>
              <w14:schemeClr w14:val="tx1"/>
            </w14:solidFill>
          </w14:textFill>
        </w:rPr>
        <w:t>标志的使用和（或）任何其他对认证资</w:t>
      </w:r>
      <w:r>
        <w:rPr>
          <w:rFonts w:hint="eastAsia"/>
          <w:bCs/>
          <w:color w:val="000000" w:themeColor="text1"/>
          <w14:textFill>
            <w14:solidFill>
              <w14:schemeClr w14:val="tx1"/>
            </w14:solidFill>
          </w14:textFill>
        </w:rPr>
        <w:t>格引用</w:t>
      </w:r>
      <w:r>
        <w:rPr>
          <w:rFonts w:cs="宋体" w:asciiTheme="minorEastAsia" w:hAnsiTheme="minorEastAsia"/>
          <w:bCs/>
          <w:color w:val="000000" w:themeColor="text1"/>
          <w:kern w:val="0"/>
          <w:szCs w:val="21"/>
          <w14:textFill>
            <w14:solidFill>
              <w14:schemeClr w14:val="tx1"/>
            </w14:solidFill>
          </w14:textFill>
        </w:rPr>
        <w:t>的情况：</w:t>
      </w:r>
    </w:p>
    <w:p>
      <w:pPr>
        <w:widowControl/>
        <w:spacing w:line="360" w:lineRule="auto"/>
        <w:rPr>
          <w:rFonts w:hint="eastAsia"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 xml:space="preserve"> 用于企业的形象宣传。</w:t>
      </w:r>
    </w:p>
    <w:p>
      <w:pPr>
        <w:widowControl/>
        <w:spacing w:line="360" w:lineRule="auto"/>
        <w:rPr>
          <w:rFonts w:hint="eastAsia" w:eastAsia="宋体" w:cs="宋体" w:asciiTheme="minorEastAsia" w:hAnsiTheme="minorEastAsia"/>
          <w:bCs/>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10.</w:t>
      </w:r>
      <w:r>
        <w:rPr>
          <w:rFonts w:hint="eastAsia" w:ascii="宋体" w:hAnsi="宋体" w:eastAsia="宋体" w:cs="宋体"/>
          <w:color w:val="000000" w:themeColor="text1"/>
          <w:kern w:val="0"/>
          <w:szCs w:val="21"/>
          <w14:textFill>
            <w14:solidFill>
              <w14:schemeClr w14:val="tx1"/>
            </w14:solidFill>
          </w14:textFill>
        </w:rPr>
        <w:t xml:space="preserve"> 本次监督审核</w:t>
      </w:r>
      <w:r>
        <w:rPr>
          <w:rFonts w:hint="eastAsia" w:ascii="宋体" w:hAnsi="宋体" w:eastAsia="宋体" w:cs="宋体"/>
          <w:color w:val="000000" w:themeColor="text1"/>
          <w:kern w:val="0"/>
          <w:szCs w:val="21"/>
          <w:lang w:val="en-US" w:eastAsia="zh-CN"/>
          <w14:textFill>
            <w14:solidFill>
              <w14:schemeClr w14:val="tx1"/>
            </w14:solidFill>
          </w14:textFill>
        </w:rPr>
        <w:t>没有</w:t>
      </w:r>
      <w:r>
        <w:rPr>
          <w:rFonts w:hint="eastAsia" w:ascii="宋体" w:hAnsi="宋体" w:eastAsia="宋体" w:cs="宋体"/>
          <w:color w:val="000000" w:themeColor="text1"/>
          <w:kern w:val="0"/>
          <w:szCs w:val="21"/>
          <w14:textFill>
            <w14:solidFill>
              <w14:schemeClr w14:val="tx1"/>
            </w14:solidFill>
          </w14:textFill>
        </w:rPr>
        <w:t>出具一般不符合</w:t>
      </w:r>
      <w:r>
        <w:rPr>
          <w:rFonts w:hint="eastAsia" w:ascii="宋体" w:hAnsi="宋体" w:eastAsia="宋体" w:cs="宋体"/>
          <w:color w:val="000000" w:themeColor="text1"/>
          <w:kern w:val="0"/>
          <w:szCs w:val="21"/>
          <w:lang w:val="en-US" w:eastAsia="zh-CN"/>
          <w14:textFill>
            <w14:solidFill>
              <w14:schemeClr w14:val="tx1"/>
            </w14:solidFill>
          </w14:textFill>
        </w:rPr>
        <w:t>项，</w:t>
      </w:r>
      <w:r>
        <w:rPr>
          <w:rFonts w:hint="eastAsia" w:ascii="宋体" w:hAnsi="宋体" w:eastAsia="宋体" w:cs="宋体"/>
          <w:color w:val="000000" w:themeColor="text1"/>
          <w:kern w:val="0"/>
          <w:szCs w:val="21"/>
          <w14:textFill>
            <w14:solidFill>
              <w14:schemeClr w14:val="tx1"/>
            </w14:solidFill>
          </w14:textFill>
        </w:rPr>
        <w:t>未发现严重的或系统性的不符合情况</w:t>
      </w:r>
      <w:r>
        <w:rPr>
          <w:rFonts w:hint="eastAsia" w:ascii="宋体" w:hAnsi="宋体" w:eastAsia="宋体" w:cs="宋体"/>
          <w:color w:val="000000" w:themeColor="text1"/>
          <w:kern w:val="0"/>
          <w:szCs w:val="21"/>
          <w:lang w:eastAsia="zh-CN"/>
          <w14:textFill>
            <w14:solidFill>
              <w14:schemeClr w14:val="tx1"/>
            </w14:solidFill>
          </w14:textFill>
        </w:rPr>
        <w:t>；</w:t>
      </w:r>
    </w:p>
    <w:p>
      <w:pPr>
        <w:keepNext w:val="0"/>
        <w:keepLines w:val="0"/>
        <w:widowControl/>
        <w:suppressLineNumbers w:val="0"/>
        <w:spacing w:line="360" w:lineRule="auto"/>
        <w:jc w:val="left"/>
        <w:rPr>
          <w:color w:val="000000" w:themeColor="text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11.</w:t>
      </w:r>
      <w:r>
        <w:rPr>
          <w:rFonts w:hint="eastAsia" w:ascii="宋体" w:hAnsi="宋体" w:eastAsia="宋体" w:cs="宋体"/>
          <w:color w:val="000000" w:themeColor="text1"/>
          <w:kern w:val="0"/>
          <w:sz w:val="20"/>
          <w:szCs w:val="20"/>
          <w:lang w:val="en-US" w:eastAsia="zh-CN" w:bidi="ar"/>
          <w14:textFill>
            <w14:solidFill>
              <w14:schemeClr w14:val="tx1"/>
            </w14:solidFill>
          </w14:textFill>
        </w:rPr>
        <w:t>关于销售抽查情况：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bCs/>
          <w:color w:val="000000" w:themeColor="text1"/>
          <w:kern w:val="0"/>
          <w:szCs w:val="21"/>
          <w14:textFill>
            <w14:solidFill>
              <w14:schemeClr w14:val="tx1"/>
            </w14:solidFill>
          </w14:textFill>
        </w:rPr>
      </w:pPr>
      <w:bookmarkStart w:id="11" w:name="_GoBack"/>
      <w:r>
        <w:rPr>
          <w:rFonts w:hint="default" w:ascii="宋体" w:hAnsi="宋体" w:eastAsia="宋体"/>
          <w:bCs/>
          <w:color w:val="000000" w:themeColor="text1"/>
          <w:szCs w:val="21"/>
          <w:lang w:val="en-US" w:eastAsia="zh-CN"/>
          <w14:textFill>
            <w14:solidFill>
              <w14:schemeClr w14:val="tx1"/>
            </w14:solidFill>
          </w14:textFill>
        </w:rPr>
        <w:t>抽</w:t>
      </w:r>
      <w:r>
        <w:rPr>
          <w:color w:val="000000" w:themeColor="text1"/>
          <w:szCs w:val="21"/>
          <w14:textFill>
            <w14:solidFill>
              <w14:schemeClr w14:val="tx1"/>
            </w14:solidFill>
          </w14:textFill>
        </w:rPr>
        <w:t>电子远传水表</w:t>
      </w:r>
      <w:r>
        <w:rPr>
          <w:rFonts w:hint="default" w:ascii="宋体" w:hAnsi="宋体" w:eastAsia="宋体"/>
          <w:bCs/>
          <w:color w:val="000000" w:themeColor="text1"/>
          <w:szCs w:val="21"/>
          <w:lang w:val="en-US" w:eastAsia="zh-CN"/>
          <w14:textFill>
            <w14:solidFill>
              <w14:schemeClr w14:val="tx1"/>
            </w14:solidFill>
          </w14:textFill>
        </w:rPr>
        <w:t>的销售合同，合同编号：</w:t>
      </w:r>
      <w:r>
        <w:rPr>
          <w:rFonts w:hint="eastAsia" w:ascii="宋体" w:hAnsi="宋体" w:eastAsia="宋体"/>
          <w:bCs/>
          <w:color w:val="000000" w:themeColor="text1"/>
          <w:szCs w:val="21"/>
          <w:lang w:val="en-US" w:eastAsia="zh-CN"/>
          <w14:textFill>
            <w14:solidFill>
              <w14:schemeClr w14:val="tx1"/>
            </w14:solidFill>
          </w14:textFill>
        </w:rPr>
        <w:t xml:space="preserve">20220324 </w:t>
      </w:r>
      <w:r>
        <w:rPr>
          <w:rFonts w:hint="default" w:ascii="宋体" w:hAnsi="宋体" w:eastAsia="宋体"/>
          <w:bCs/>
          <w:color w:val="000000" w:themeColor="text1"/>
          <w:szCs w:val="21"/>
          <w:lang w:val="en-US" w:eastAsia="zh-CN"/>
          <w14:textFill>
            <w14:solidFill>
              <w14:schemeClr w14:val="tx1"/>
            </w14:solidFill>
          </w14:textFill>
        </w:rPr>
        <w:t>签订时间 202</w:t>
      </w:r>
      <w:r>
        <w:rPr>
          <w:rFonts w:hint="eastAsia" w:ascii="宋体" w:hAnsi="宋体" w:eastAsia="宋体"/>
          <w:bCs/>
          <w:color w:val="000000" w:themeColor="text1"/>
          <w:szCs w:val="21"/>
          <w:lang w:val="en-US" w:eastAsia="zh-CN"/>
          <w14:textFill>
            <w14:solidFill>
              <w14:schemeClr w14:val="tx1"/>
            </w14:solidFill>
          </w14:textFill>
        </w:rPr>
        <w:t>2</w:t>
      </w:r>
      <w:r>
        <w:rPr>
          <w:rFonts w:hint="default" w:ascii="宋体" w:hAnsi="宋体" w:eastAsia="宋体"/>
          <w:bCs/>
          <w:color w:val="000000" w:themeColor="text1"/>
          <w:szCs w:val="21"/>
          <w:lang w:val="en-US" w:eastAsia="zh-CN"/>
          <w14:textFill>
            <w14:solidFill>
              <w14:schemeClr w14:val="tx1"/>
            </w14:solidFill>
          </w14:textFill>
        </w:rPr>
        <w:t>年</w:t>
      </w:r>
      <w:r>
        <w:rPr>
          <w:rFonts w:hint="eastAsia" w:ascii="宋体" w:hAnsi="宋体" w:eastAsia="宋体"/>
          <w:bCs/>
          <w:color w:val="000000" w:themeColor="text1"/>
          <w:szCs w:val="21"/>
          <w:lang w:val="en-US" w:eastAsia="zh-CN"/>
          <w14:textFill>
            <w14:solidFill>
              <w14:schemeClr w14:val="tx1"/>
            </w14:solidFill>
          </w14:textFill>
        </w:rPr>
        <w:t>3</w:t>
      </w:r>
      <w:r>
        <w:rPr>
          <w:rFonts w:hint="default" w:ascii="宋体" w:hAnsi="宋体" w:eastAsia="宋体"/>
          <w:bCs/>
          <w:color w:val="000000" w:themeColor="text1"/>
          <w:szCs w:val="21"/>
          <w:lang w:val="en-US" w:eastAsia="zh-CN"/>
          <w14:textFill>
            <w14:solidFill>
              <w14:schemeClr w14:val="tx1"/>
            </w14:solidFill>
          </w14:textFill>
        </w:rPr>
        <w:t>月</w:t>
      </w:r>
      <w:r>
        <w:rPr>
          <w:rFonts w:hint="eastAsia" w:ascii="宋体" w:hAnsi="宋体" w:eastAsia="宋体"/>
          <w:bCs/>
          <w:color w:val="000000" w:themeColor="text1"/>
          <w:szCs w:val="21"/>
          <w:lang w:val="en-US" w:eastAsia="zh-CN"/>
          <w14:textFill>
            <w14:solidFill>
              <w14:schemeClr w14:val="tx1"/>
            </w14:solidFill>
          </w14:textFill>
        </w:rPr>
        <w:t>24</w:t>
      </w:r>
      <w:r>
        <w:rPr>
          <w:rFonts w:hint="default" w:ascii="宋体" w:hAnsi="宋体" w:eastAsia="宋体"/>
          <w:bCs/>
          <w:color w:val="000000" w:themeColor="text1"/>
          <w:szCs w:val="21"/>
          <w:lang w:val="en-US" w:eastAsia="zh-CN"/>
          <w14:textFill>
            <w14:solidFill>
              <w14:schemeClr w14:val="tx1"/>
            </w14:solidFill>
          </w14:textFill>
        </w:rPr>
        <w:t>日和</w:t>
      </w:r>
      <w:r>
        <w:rPr>
          <w:rFonts w:hint="eastAsia" w:ascii="宋体" w:hAnsi="宋体" w:eastAsia="宋体"/>
          <w:bCs/>
          <w:color w:val="000000" w:themeColor="text1"/>
          <w:szCs w:val="21"/>
          <w:lang w:val="en-US" w:eastAsia="zh-CN"/>
          <w14:textFill>
            <w14:solidFill>
              <w14:schemeClr w14:val="tx1"/>
            </w14:solidFill>
          </w14:textFill>
        </w:rPr>
        <w:t>江苏水务股份有限公司签订</w:t>
      </w:r>
      <w:r>
        <w:rPr>
          <w:rFonts w:hint="default" w:ascii="宋体" w:hAnsi="宋体" w:eastAsia="宋体"/>
          <w:bCs/>
          <w:color w:val="000000" w:themeColor="text1"/>
          <w:szCs w:val="21"/>
          <w:lang w:val="en-US" w:eastAsia="zh-CN"/>
          <w14:textFill>
            <w14:solidFill>
              <w14:schemeClr w14:val="tx1"/>
            </w14:solidFill>
          </w14:textFill>
        </w:rPr>
        <w:t>销售合同，确认企业销售的产品在生产过程涉及有对应的测量过程和测量设备，测量设备的配备可满足该合同产品的生产和检验要求。</w:t>
      </w:r>
    </w:p>
    <w:bookmarkEnd w:id="11"/>
    <w:p>
      <w:pPr>
        <w:keepNext w:val="0"/>
        <w:keepLines w:val="0"/>
        <w:pageBreakBefore w:val="0"/>
        <w:kinsoku/>
        <w:wordWrap/>
        <w:overflowPunct/>
        <w:topLinePunct w:val="0"/>
        <w:autoSpaceDE/>
        <w:autoSpaceDN/>
        <w:bidi w:val="0"/>
        <w:adjustRightInd w:val="0"/>
        <w:snapToGrid w:val="0"/>
        <w:spacing w:line="360" w:lineRule="auto"/>
        <w:ind w:right="-512" w:rightChars="-244"/>
        <w:textAlignment w:val="auto"/>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三、</w:t>
      </w:r>
      <w:r>
        <w:rPr>
          <w:rFonts w:ascii="宋体" w:hAnsi="宋体" w:eastAsia="宋体" w:cs="宋体"/>
          <w:b/>
          <w:bCs/>
          <w:color w:val="000000" w:themeColor="text1"/>
          <w:kern w:val="0"/>
          <w:szCs w:val="21"/>
          <w14:textFill>
            <w14:solidFill>
              <w14:schemeClr w14:val="tx1"/>
            </w14:solidFill>
          </w14:textFill>
        </w:rPr>
        <w:t>监督审核结论意见</w:t>
      </w:r>
      <w:r>
        <w:rPr>
          <w:rFonts w:ascii="宋体" w:hAnsi="宋体" w:eastAsia="宋体" w:cs="宋体"/>
          <w:bCs/>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含需要说</w:t>
      </w:r>
      <w:r>
        <w:rPr>
          <w:rFonts w:ascii="宋体" w:hAnsi="宋体" w:eastAsia="宋体" w:cs="宋体"/>
          <w:color w:val="000000" w:themeColor="text1"/>
          <w:kern w:val="0"/>
          <w:szCs w:val="28"/>
          <w14:textFill>
            <w14:solidFill>
              <w14:schemeClr w14:val="tx1"/>
            </w14:solidFill>
          </w14:textFill>
        </w:rPr>
        <w:t>明的事项):</w:t>
      </w:r>
    </w:p>
    <w:p>
      <w:pPr>
        <w:keepNext w:val="0"/>
        <w:keepLines w:val="0"/>
        <w:pageBreakBefore w:val="0"/>
        <w:kinsoku/>
        <w:wordWrap/>
        <w:overflowPunct/>
        <w:topLinePunct w:val="0"/>
        <w:autoSpaceDE/>
        <w:autoSpaceDN/>
        <w:bidi w:val="0"/>
        <w:adjustRightInd w:val="0"/>
        <w:snapToGrid w:val="0"/>
        <w:spacing w:line="360" w:lineRule="auto"/>
        <w:ind w:right="-512" w:rightChars="-244" w:firstLine="420" w:firstLineChars="200"/>
        <w:textAlignment w:val="auto"/>
        <w:rPr>
          <w:rFonts w:ascii="宋体" w:hAnsi="宋体"/>
          <w:color w:val="000000" w:themeColor="text1"/>
          <w:szCs w:val="21"/>
          <w14:textFill>
            <w14:solidFill>
              <w14:schemeClr w14:val="tx1"/>
            </w14:solidFill>
          </w14:textFill>
        </w:rPr>
      </w:pPr>
      <w:r>
        <w:rPr>
          <w:rStyle w:val="10"/>
          <w:rFonts w:hint="eastAsia" w:ascii="宋体" w:hAnsi="宋体" w:eastAsia="宋体"/>
          <w:color w:val="000000" w:themeColor="text1"/>
          <w:sz w:val="21"/>
          <w:szCs w:val="21"/>
          <w14:textFill>
            <w14:solidFill>
              <w14:schemeClr w14:val="tx1"/>
            </w14:solidFill>
          </w14:textFill>
        </w:rPr>
        <w:t>通过20</w:t>
      </w:r>
      <w:r>
        <w:rPr>
          <w:rStyle w:val="10"/>
          <w:rFonts w:hint="eastAsia" w:ascii="宋体" w:hAnsi="宋体" w:eastAsia="宋体"/>
          <w:color w:val="000000" w:themeColor="text1"/>
          <w:sz w:val="21"/>
          <w:szCs w:val="21"/>
          <w:lang w:val="en-US" w:eastAsia="zh-CN"/>
          <w14:textFill>
            <w14:solidFill>
              <w14:schemeClr w14:val="tx1"/>
            </w14:solidFill>
          </w14:textFill>
        </w:rPr>
        <w:t>22</w:t>
      </w:r>
      <w:r>
        <w:rPr>
          <w:rStyle w:val="10"/>
          <w:rFonts w:ascii="宋体" w:hAnsi="宋体" w:eastAsia="宋体"/>
          <w:color w:val="000000" w:themeColor="text1"/>
          <w:sz w:val="21"/>
          <w:szCs w:val="21"/>
          <w14:textFill>
            <w14:solidFill>
              <w14:schemeClr w14:val="tx1"/>
            </w14:solidFill>
          </w14:textFill>
        </w:rPr>
        <w:t>年</w:t>
      </w:r>
      <w:r>
        <w:rPr>
          <w:rStyle w:val="10"/>
          <w:rFonts w:hint="eastAsia" w:ascii="宋体" w:hAnsi="宋体" w:eastAsia="宋体"/>
          <w:color w:val="000000" w:themeColor="text1"/>
          <w:sz w:val="21"/>
          <w:szCs w:val="21"/>
          <w:lang w:val="en-US" w:eastAsia="zh-CN"/>
          <w14:textFill>
            <w14:solidFill>
              <w14:schemeClr w14:val="tx1"/>
            </w14:solidFill>
          </w14:textFill>
        </w:rPr>
        <w:t>7</w:t>
      </w:r>
      <w:r>
        <w:rPr>
          <w:rStyle w:val="10"/>
          <w:rFonts w:ascii="宋体" w:hAnsi="宋体" w:eastAsia="宋体"/>
          <w:color w:val="000000" w:themeColor="text1"/>
          <w:sz w:val="2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6</w:t>
      </w:r>
      <w:r>
        <w:rPr>
          <w:rStyle w:val="10"/>
          <w:rFonts w:hint="eastAsia" w:ascii="宋体" w:hAnsi="宋体" w:eastAsia="宋体"/>
          <w:color w:val="000000" w:themeColor="text1"/>
          <w:sz w:val="21"/>
          <w:szCs w:val="21"/>
          <w14:textFill>
            <w14:solidFill>
              <w14:schemeClr w14:val="tx1"/>
            </w14:solidFill>
          </w14:textFill>
        </w:rPr>
        <w:t>日，</w:t>
      </w:r>
      <w:r>
        <w:rPr>
          <w:rStyle w:val="10"/>
          <w:rFonts w:ascii="宋体" w:hAnsi="宋体" w:eastAsia="宋体"/>
          <w:color w:val="000000" w:themeColor="text1"/>
          <w:sz w:val="21"/>
          <w:szCs w:val="21"/>
          <w14:textFill>
            <w14:solidFill>
              <w14:schemeClr w14:val="tx1"/>
            </w14:solidFill>
          </w14:textFill>
        </w:rPr>
        <w:t>对</w:t>
      </w:r>
      <w:r>
        <w:rPr>
          <w:rFonts w:cs="宋体" w:asciiTheme="minorEastAsia" w:hAnsiTheme="minorEastAsia"/>
          <w:color w:val="000000" w:themeColor="text1"/>
          <w:kern w:val="0"/>
          <w:szCs w:val="21"/>
          <w14:textFill>
            <w14:solidFill>
              <w14:schemeClr w14:val="tx1"/>
            </w14:solidFill>
          </w14:textFill>
        </w:rPr>
        <w:t>南京宁源智能仪表有限公司</w:t>
      </w:r>
      <w:r>
        <w:rPr>
          <w:rFonts w:hint="eastAsia" w:ascii="宋体" w:hAnsi="宋体"/>
          <w:color w:val="000000" w:themeColor="text1"/>
          <w:szCs w:val="21"/>
          <w:lang w:val="en-US" w:eastAsia="zh-CN"/>
          <w14:textFill>
            <w14:solidFill>
              <w14:schemeClr w14:val="tx1"/>
            </w14:solidFill>
          </w14:textFill>
        </w:rPr>
        <w:t>远程</w:t>
      </w:r>
      <w:r>
        <w:rPr>
          <w:rFonts w:hint="eastAsia" w:ascii="宋体" w:hAnsi="宋体"/>
          <w:color w:val="000000" w:themeColor="text1"/>
          <w:szCs w:val="21"/>
          <w14:textFill>
            <w14:solidFill>
              <w14:schemeClr w14:val="tx1"/>
            </w14:solidFill>
          </w14:textFill>
        </w:rPr>
        <w:t>监督审核</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采用腾讯会议及微信、手机视频， 通过审核电子文档、照片或截屏、视频等形式获取信息</w:t>
      </w:r>
      <w:r>
        <w:rPr>
          <w:rFonts w:hint="eastAsia" w:asciiTheme="minorEastAsia" w:hAnsiTheme="minorEastAsia"/>
          <w:bCs/>
          <w:color w:val="000000" w:themeColor="text1"/>
          <w:szCs w:val="21"/>
          <w14:textFill>
            <w14:solidFill>
              <w14:schemeClr w14:val="tx1"/>
            </w14:solidFill>
          </w14:textFill>
        </w:rPr>
        <w:t>.验证了公司在去年一年内，测量管理体系运作情况，</w:t>
      </w:r>
      <w:r>
        <w:rPr>
          <w:rFonts w:hint="eastAsia" w:ascii="宋体" w:hAnsi="宋体"/>
          <w:color w:val="000000" w:themeColor="text1"/>
          <w:szCs w:val="21"/>
          <w14:textFill>
            <w14:solidFill>
              <w14:schemeClr w14:val="tx1"/>
            </w14:solidFill>
          </w14:textFill>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14:textFill>
            <w14:solidFill>
              <w14:schemeClr w14:val="tx1"/>
            </w14:solidFill>
          </w14:textFill>
        </w:rPr>
        <w:t>南京宁源智能仪表有限公司</w:t>
      </w:r>
      <w:r>
        <w:rPr>
          <w:rFonts w:hint="eastAsia" w:ascii="宋体" w:hAnsi="宋体"/>
          <w:color w:val="000000" w:themeColor="text1"/>
          <w:szCs w:val="21"/>
          <w14:textFill>
            <w14:solidFill>
              <w14:schemeClr w14:val="tx1"/>
            </w14:solidFill>
          </w14:textFill>
        </w:rPr>
        <w:t>测量管理体系，符合GB/T 19022-2003标准要求，对体系运行具有持续的有效性、符合性予以肯定。建议报请北京国标联合认证有限公司批准通过监督审核。</w:t>
      </w: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1426210</wp:posOffset>
            </wp:positionH>
            <wp:positionV relativeFrom="paragraph">
              <wp:posOffset>293370</wp:posOffset>
            </wp:positionV>
            <wp:extent cx="368935" cy="283845"/>
            <wp:effectExtent l="0" t="0" r="12065" b="825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68935" cy="283845"/>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2022.7.6</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2B31D83"/>
    <w:rsid w:val="66374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2022-07-13T06:52:24Z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09C05FC1E4734B4C8798C8D4E4DA1B8F</vt:lpwstr>
  </property>
</Properties>
</file>