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30"/>
        <w:gridCol w:w="1176"/>
        <w:gridCol w:w="1104"/>
        <w:gridCol w:w="1203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236" w:type="dxa"/>
            <w:gridSpan w:val="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1" w:name="组织名称"/>
            <w:r>
              <w:rPr>
                <w:sz w:val="18"/>
                <w:szCs w:val="18"/>
              </w:rPr>
              <w:t>南京宁源智能仪表有限公司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96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HY74858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水表检定装置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052108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XBJ-15-50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=1.7%,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0.5级超声波流量计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千分尺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JCO 10716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（0-25）mm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质量法水表检定装置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1001200303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YT-1001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橡胶硬度计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9200041370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HLX-AC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=0.21HA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邵氏硬度计检定装置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深度游标卡尺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JK601217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（0-300）mm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电子天平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217613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JE3002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=0.04g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NYT-001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NYT-001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U=0.4℃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U=0.15℃,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6" w:type="dxa"/>
            <w:vAlign w:val="center"/>
          </w:tcPr>
          <w:p>
            <w:pPr>
              <w:ind w:firstLine="180" w:firstLineChars="100"/>
              <w:jc w:val="both"/>
              <w:rPr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企业未建立最高标准器，所有测量设备均送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江苏中宁计量科学科技有限公司检定/校准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抽查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份测量设备，量值溯源</w:t>
            </w:r>
            <w:r>
              <w:rPr>
                <w:rFonts w:hint="eastAsia"/>
                <w:sz w:val="18"/>
                <w:szCs w:val="18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251460</wp:posOffset>
                  </wp:positionV>
                  <wp:extent cx="387350" cy="297815"/>
                  <wp:effectExtent l="0" t="0" r="6350" b="698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3362325</wp:posOffset>
                  </wp:positionH>
                  <wp:positionV relativeFrom="paragraph">
                    <wp:posOffset>282575</wp:posOffset>
                  </wp:positionV>
                  <wp:extent cx="902335" cy="316865"/>
                  <wp:effectExtent l="0" t="0" r="12065" b="63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DA1512"/>
    <w:rsid w:val="2E7E1C43"/>
    <w:rsid w:val="66CC19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2022-07-13T06:13:02Z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01E16F6E8311413FA3F0A0A5D70D9845</vt:lpwstr>
  </property>
</Properties>
</file>