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0832-2022-QEO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石家庄华能神州化工建材有限公司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1"/>
                <w:szCs w:val="21"/>
              </w:rPr>
            </w:pPr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Q:,E:,O: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911301087954525955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sym w:font="Wingdings 2" w:char="0052"/>
            </w:r>
            <w:r>
              <w:rPr>
                <w:rFonts w:hint="eastAsia"/>
                <w:sz w:val="21"/>
                <w:szCs w:val="21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</w:t>
            </w:r>
            <w:r>
              <w:rPr>
                <w:rFonts w:hint="eastAsia"/>
                <w:sz w:val="21"/>
                <w:szCs w:val="21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 GB/T 19001-2016 idt ISO 9001:2015标准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 GB/T 45001-2020 idt ISO 45001:2018标准；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Q:15,E:15,O:15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■初次认证□监督审核□再认证□特殊审核□换证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</w:rPr>
              <w:t>石家庄华能神州化工建材有限公司</w:t>
            </w:r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Q：脱硫增效剂、脱硫消泡剂、水处理药剂、保温材料的销售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E：脱硫增效剂、脱硫消泡剂、水处理药剂、保温材料的销售所涉及场所的相关环境管理活动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O：脱硫增效剂、脱硫消泡剂、水处理药剂、保温材料的销售所涉及场所的相关职业健康安全管理活动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河北省石家庄市桥西区胜利南街118号塔坛国际商贸城12时区1815室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河北省石家庄市桥西区胜利南街118号塔坛国际商贸城12时区1815室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Company Name</w:t>
            </w:r>
            <w:r>
              <w:rPr>
                <w:rFonts w:hint="eastAsia"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Shijiazhuang Huaneng Shenzhou chemical building materials Co., Ltd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Sales of desulfurization synergists, desulfurization defoamers, water treatment agents and thermal insulation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  <w:lang w:val="en-GB"/>
              </w:rPr>
              <w:instrText xml:space="preserve"> STYLEREF TM_street \* MERGEFORMAT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cs="Arial"/>
                <w:b/>
                <w:bCs/>
                <w:sz w:val="21"/>
                <w:szCs w:val="21"/>
              </w:rPr>
              <w:t>Registration Address</w:t>
            </w:r>
            <w:r>
              <w:rPr>
                <w:rFonts w:hint="eastAsia"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Room 1815, time zone 12, Tatan International Trade City, No. 118, Shengli South Street, Qiaoxi District, Shijiazhuang City, Hebei Province</w:t>
            </w:r>
          </w:p>
        </w:tc>
        <w:tc>
          <w:tcPr>
            <w:tcW w:w="1337" w:type="dxa"/>
            <w:vAlign w:val="top"/>
          </w:tcPr>
          <w:p>
            <w:pPr>
              <w:snapToGrid w:val="0"/>
              <w:spacing w:line="0" w:lineRule="atLeast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Relevant environmental management activities in the places involved in the sales of desulfurization synergists, desulfurization defoaming agents, water treatment agents and thermal insulation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cs="Arial"/>
                <w:b/>
                <w:bCs/>
                <w:sz w:val="21"/>
                <w:szCs w:val="21"/>
              </w:rPr>
              <w:t>Operation Address</w:t>
            </w:r>
            <w:r>
              <w:rPr>
                <w:rFonts w:hint="eastAsia"/>
                <w:sz w:val="21"/>
                <w:szCs w:val="21"/>
              </w:rPr>
              <w:t>经营</w:t>
            </w:r>
            <w:r>
              <w:rPr>
                <w:rFonts w:hint="eastAsia"/>
                <w:sz w:val="21"/>
                <w:szCs w:val="21"/>
                <w:lang w:val="en-GB"/>
              </w:rPr>
              <w:t>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Room 1815, time zone 12, Tatan International Trade City, No. 118, Shengli South Street, Qiaoxi District, Shijiazhuang City, Hebei Province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Relevant occupational health and safety management activities in the places involved in the sales of desulfurization synergists, desulfurization defoamers, water treatment agents and thermal insulation materials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  <w:r>
              <w:rPr>
                <w:rFonts w:hint="eastAsia" w:cs="Arial"/>
                <w:b/>
                <w:bCs/>
                <w:sz w:val="21"/>
                <w:szCs w:val="21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</w:pPr>
      <w:r>
        <w:rPr>
          <w:rFonts w:hint="eastAsia" w:eastAsia="宋体"/>
          <w:b/>
          <w:color w:val="000000" w:themeColor="text1"/>
          <w:sz w:val="18"/>
          <w:szCs w:val="18"/>
          <w:lang w:val="en-GB" w:eastAsia="zh-CN"/>
        </w:rPr>
        <w:drawing>
          <wp:inline distT="0" distB="0" distL="114300" distR="114300">
            <wp:extent cx="6174105" cy="8667750"/>
            <wp:effectExtent l="0" t="0" r="17145" b="0"/>
            <wp:docPr id="1" name="图片 1" descr="扫描全能王 2022-07-04 14.07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扫描全能王 2022-07-04 14.07_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4105" cy="866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256665"/>
    <w:rsid w:val="3CC8741F"/>
    <w:rsid w:val="58B8739E"/>
    <w:rsid w:val="6D513E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2</TotalTime>
  <ScaleCrop>false</ScaleCrop>
  <LinksUpToDate>false</LinksUpToDate>
  <CharactersWithSpaces>2588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雒松森</cp:lastModifiedBy>
  <cp:lastPrinted>2019-05-13T03:13:00Z</cp:lastPrinted>
  <dcterms:modified xsi:type="dcterms:W3CDTF">2022-07-05T07:18:46Z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2052-11.1.0.11372</vt:lpwstr>
  </property>
</Properties>
</file>