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0597-2021-QEO-2022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河北林瑞管道设备制造有限公司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姜海军</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Q:ISC-Q-2021-1634,E:ISC-E-2021-1128,O:ISC-O-2021-1039</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91130925MA07QT9B1Q</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Q:40,E:40,O:40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河北林瑞管道设备制造有限公司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衬塑、衬四氟管道和管件的生产销售；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w:t>
            </w:r>
          </w:p>
          <w:p w:rsidR="00E604D8">
            <w:pPr>
              <w:snapToGrid w:val="0"/>
              <w:spacing w:line="0" w:lineRule="atLeast"/>
              <w:jc w:val="left"/>
              <w:rPr>
                <w:sz w:val="22"/>
                <w:szCs w:val="22"/>
              </w:rPr>
            </w:pPr>
            <w:r>
              <w:rPr>
                <w:sz w:val="22"/>
                <w:szCs w:val="22"/>
              </w:rPr>
              <w:t>E：衬塑、衬四氟管道和管件的生产销售；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所涉及场所的相关环境管理活动</w:t>
            </w:r>
          </w:p>
          <w:p w:rsidR="00E604D8">
            <w:pPr>
              <w:snapToGrid w:val="0"/>
              <w:spacing w:line="0" w:lineRule="atLeast"/>
              <w:jc w:val="left"/>
              <w:rPr>
                <w:sz w:val="22"/>
                <w:szCs w:val="22"/>
              </w:rPr>
            </w:pPr>
            <w:r>
              <w:rPr>
                <w:sz w:val="22"/>
                <w:szCs w:val="22"/>
              </w:rPr>
              <w:t>O：衬塑、衬四氟管道和管件的生产销售；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盐山县蒲洼城开发区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盐山县蒲洼城开发区</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河北林瑞管道设备制造有限公司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Q:ISC-Q-2021-1634,E:ISC-E-2021-1128,O:ISC-O-2021-1039</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盐山县蒲洼城开发区</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