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重庆金溢博商贸有限公司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姚海英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查固废管理，在办公区域，部分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废弃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口罩未按要求进行固废分类收集处理放入专用垃圾桶中，与其他垃圾混放。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4" w:name="_GoBack"/>
            <w:bookmarkEnd w:id="14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pacing w:before="120" w:line="240" w:lineRule="auto"/>
              <w:ind w:firstLine="1767" w:firstLineChars="800"/>
              <w:rPr>
                <w:rFonts w:ascii="方正仿宋简体" w:eastAsia="方正仿宋简体"/>
                <w:b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方正仿宋简体" w:eastAsia="方正仿宋简体"/>
                <w:b/>
              </w:rPr>
              <w:t>8.1条款“组织应建立、实施、控制并保持满足环境管理体系要求以及实施6.1和6.2所识别的措施所需的过程，通过：按照运行准则实施过程控制”的要求。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审核组长：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4801ACA"/>
    <w:rsid w:val="497823D1"/>
    <w:rsid w:val="4BE941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409</Words>
  <Characters>535</Characters>
  <Lines>6</Lines>
  <Paragraphs>1</Paragraphs>
  <TotalTime>3</TotalTime>
  <ScaleCrop>false</ScaleCrop>
  <LinksUpToDate>false</LinksUpToDate>
  <CharactersWithSpaces>740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2022-06-27T06:49:25Z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