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重庆金溢博商贸有限公司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重庆金溢博商贸有限公司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重庆市渝北区龙溪街道红石路156号13幢1-9-3</w:t>
            </w:r>
            <w:bookmarkEnd w:id="6"/>
          </w:p>
        </w:tc>
        <w:tc>
          <w:tcPr>
            <w:tcW w:w="1242" w:type="dxa"/>
            <w:vMerge w:val="restart"/>
            <w:vAlign w:val="center"/>
          </w:tcPr>
          <w:p>
            <w:r>
              <w:rPr>
                <w:rFonts w:hint="eastAsia"/>
              </w:rPr>
              <w:t>邮编</w:t>
            </w:r>
          </w:p>
        </w:tc>
        <w:tc>
          <w:tcPr>
            <w:tcW w:w="1771" w:type="dxa"/>
          </w:tcPr>
          <w:p>
            <w:bookmarkStart w:id="7" w:name="注册邮编"/>
            <w: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重庆市渝北区龙山街道嘉鸿大道409号时光城1幢14层-8号</w:t>
            </w:r>
            <w:bookmarkEnd w:id="8"/>
          </w:p>
        </w:tc>
        <w:tc>
          <w:tcPr>
            <w:tcW w:w="1242" w:type="dxa"/>
            <w:vMerge w:val="continue"/>
            <w:vAlign w:val="center"/>
          </w:tcPr>
          <w:p/>
        </w:tc>
        <w:tc>
          <w:tcPr>
            <w:tcW w:w="1771" w:type="dxa"/>
          </w:tcPr>
          <w:p>
            <w:bookmarkStart w:id="9" w:name="办公邮编"/>
            <w: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刘小艳</w:t>
            </w:r>
            <w:bookmarkEnd w:id="10"/>
          </w:p>
        </w:tc>
        <w:tc>
          <w:tcPr>
            <w:tcW w:w="1313" w:type="dxa"/>
            <w:vAlign w:val="center"/>
          </w:tcPr>
          <w:p>
            <w:r>
              <w:rPr>
                <w:rFonts w:hint="eastAsia"/>
              </w:rPr>
              <w:t>电话.</w:t>
            </w:r>
          </w:p>
        </w:tc>
        <w:tc>
          <w:tcPr>
            <w:tcW w:w="2180" w:type="dxa"/>
            <w:vAlign w:val="center"/>
          </w:tcPr>
          <w:p>
            <w:bookmarkStart w:id="11" w:name="联系人电话"/>
            <w:r>
              <w:t>18883845901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赵欢</w:t>
            </w:r>
            <w:bookmarkEnd w:id="13"/>
          </w:p>
        </w:tc>
        <w:tc>
          <w:tcPr>
            <w:tcW w:w="1313" w:type="dxa"/>
            <w:vAlign w:val="center"/>
          </w:tcPr>
          <w:p>
            <w:r>
              <w:rPr>
                <w:rFonts w:hint="eastAsia"/>
              </w:rPr>
              <w:t>管理者代表</w:t>
            </w:r>
          </w:p>
        </w:tc>
        <w:tc>
          <w:tcPr>
            <w:tcW w:w="2180" w:type="dxa"/>
          </w:tcPr>
          <w:p>
            <w:bookmarkStart w:id="14" w:name="管理者代表"/>
            <w:r>
              <w:t>宫渝阳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numPr>
                <w:ilvl w:val="0"/>
                <w:numId w:val="0"/>
              </w:numPr>
              <w:tabs>
                <w:tab w:val="left" w:pos="420"/>
              </w:tabs>
              <w:spacing w:line="240" w:lineRule="auto"/>
              <w:jc w:val="left"/>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顾客在石油e采平台下订单—供应商配置商品—石油e采平台发货—（顾客）收货点收货。</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2022年06月26日 下午至2022年06月27日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Times New Roman" w:hAnsi="Times New Roman" w:eastAsia="宋体" w:cs="Times New Roman"/>
              </w:rPr>
              <w:t>审核地址（含远程）</w:t>
            </w:r>
          </w:p>
        </w:tc>
        <w:tc>
          <w:tcPr>
            <w:tcW w:w="7831" w:type="dxa"/>
            <w:gridSpan w:val="3"/>
            <w:tcMar>
              <w:left w:w="113" w:type="dxa"/>
            </w:tcMar>
          </w:tcPr>
          <w:p>
            <w:pPr>
              <w:rPr>
                <w:rFonts w:ascii="宋体"/>
                <w:b/>
                <w:color w:val="0000FF"/>
                <w:szCs w:val="21"/>
              </w:rPr>
            </w:pPr>
            <w:r>
              <w:t>重庆市渝北区龙山街道嘉鸿大道409号时光城1幢14层-8号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Q：日用百货、办公用品、五金交电、日化用品、劳保用品的销售</w:t>
            </w:r>
          </w:p>
          <w:p>
            <w:r>
              <w:t>E：日用百货、办公用品、五金交电、日化用品、劳保用品的销售所涉及场所的相关环境管理活动</w:t>
            </w:r>
          </w:p>
          <w:p>
            <w:r>
              <w:t>O：日用百货、办公用品、五金交电、日化用品、劳保用品的销售所涉及场所的相关职业健康安全管理活动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color w:val="auto"/>
                <w:szCs w:val="18"/>
                <w:lang w:val="en-US" w:eastAsia="zh-CN"/>
              </w:rPr>
              <w:t>2022</w:t>
            </w:r>
            <w:r>
              <w:rPr>
                <w:rFonts w:hint="eastAsia"/>
                <w:color w:val="auto"/>
                <w:szCs w:val="18"/>
              </w:rPr>
              <w:t>年</w:t>
            </w:r>
            <w:r>
              <w:rPr>
                <w:rFonts w:hint="eastAsia"/>
                <w:color w:val="auto"/>
                <w:szCs w:val="18"/>
                <w:lang w:val="en-US" w:eastAsia="zh-CN"/>
              </w:rPr>
              <w:t>02</w:t>
            </w:r>
            <w:r>
              <w:rPr>
                <w:rFonts w:hint="eastAsia"/>
                <w:color w:val="auto"/>
                <w:szCs w:val="18"/>
              </w:rPr>
              <w:t>月</w:t>
            </w:r>
            <w:r>
              <w:rPr>
                <w:rFonts w:hint="eastAsia"/>
                <w:color w:val="auto"/>
                <w:szCs w:val="18"/>
                <w:lang w:val="en-US" w:eastAsia="zh-CN"/>
              </w:rPr>
              <w:t>01</w:t>
            </w:r>
            <w:r>
              <w:rPr>
                <w:rFonts w:hint="eastAsia"/>
                <w:color w:val="auto"/>
                <w:szCs w:val="18"/>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重庆金溢博商贸有限公司</w:t>
            </w:r>
            <w:r>
              <w:rPr>
                <w:rFonts w:hint="eastAsia"/>
                <w:sz w:val="21"/>
                <w:szCs w:val="21"/>
                <w:lang w:val="en-US" w:eastAsia="zh-CN"/>
              </w:rPr>
              <w:t>/</w:t>
            </w:r>
            <w:r>
              <w:rPr>
                <w:sz w:val="21"/>
                <w:szCs w:val="21"/>
              </w:rPr>
              <w:t>重庆市渝北区龙溪街道红石路156号13幢1-9-3</w:t>
            </w:r>
          </w:p>
        </w:tc>
        <w:tc>
          <w:tcPr>
            <w:tcW w:w="2267" w:type="dxa"/>
            <w:vAlign w:val="top"/>
          </w:tcPr>
          <w:p>
            <w:pPr>
              <w:spacing w:before="40" w:after="40"/>
              <w:rPr>
                <w:lang w:val="de-DE" w:eastAsia="ja-JP"/>
              </w:rPr>
            </w:pPr>
            <w:r>
              <w:rPr>
                <w:sz w:val="21"/>
                <w:szCs w:val="21"/>
              </w:rPr>
              <w:t>重庆市渝北区龙山街道嘉鸿大道409号时光城1幢14层-8号</w:t>
            </w:r>
          </w:p>
        </w:tc>
        <w:tc>
          <w:tcPr>
            <w:tcW w:w="571" w:type="dxa"/>
            <w:vAlign w:val="center"/>
          </w:tcPr>
          <w:p>
            <w:pPr>
              <w:spacing w:before="40" w:after="40"/>
              <w:rPr>
                <w:lang w:eastAsia="ja-JP"/>
              </w:rPr>
            </w:pPr>
            <w:r>
              <w:rPr>
                <w:rFonts w:hint="eastAsia" w:eastAsia="黑体"/>
                <w:szCs w:val="21"/>
                <w:lang w:val="en-US" w:eastAsia="zh-CN"/>
              </w:rPr>
              <w:t>15</w:t>
            </w:r>
          </w:p>
        </w:tc>
        <w:tc>
          <w:tcPr>
            <w:tcW w:w="2803" w:type="dxa"/>
            <w:vAlign w:val="center"/>
          </w:tcPr>
          <w:p>
            <w:pPr>
              <w:rPr>
                <w:rFonts w:hint="eastAsia" w:eastAsia="宋体"/>
                <w:lang w:val="en-US" w:eastAsia="zh-CN"/>
              </w:rPr>
            </w:pPr>
            <w:r>
              <w:t>Q：日用百货、办公用品、五金交电、日化用品、劳保用品的销售</w:t>
            </w:r>
            <w:r>
              <w:rPr>
                <w:rFonts w:hint="eastAsia"/>
                <w:lang w:eastAsia="zh-CN"/>
              </w:rPr>
              <w:t>。</w:t>
            </w:r>
          </w:p>
          <w:p>
            <w:pPr>
              <w:rPr>
                <w:rFonts w:hint="eastAsia" w:eastAsia="宋体"/>
                <w:lang w:val="en-US" w:eastAsia="zh-CN"/>
              </w:rPr>
            </w:pPr>
            <w:r>
              <w:t>E：日用百货、办公用品、五金交电、日化用品、劳保用品的销售所涉及场所的相关环境管理活动</w:t>
            </w:r>
            <w:r>
              <w:rPr>
                <w:rFonts w:hint="eastAsia"/>
                <w:lang w:eastAsia="zh-CN"/>
              </w:rPr>
              <w:t>。</w:t>
            </w:r>
          </w:p>
          <w:p>
            <w:pPr>
              <w:rPr>
                <w:lang w:eastAsia="ja-JP"/>
              </w:rPr>
            </w:pPr>
            <w:r>
              <w:t>O：日用百货、办公用品、五金交电、日化用品、劳保用品的销售所涉及场所的相关职业健康安全管理活动</w:t>
            </w:r>
            <w:r>
              <w:rPr>
                <w:rFonts w:hint="eastAsia" w:eastAsia="宋体"/>
                <w:lang w:eastAsia="zh-CN"/>
              </w:rPr>
              <w:t>。</w:t>
            </w:r>
          </w:p>
        </w:tc>
        <w:tc>
          <w:tcPr>
            <w:tcW w:w="669" w:type="dxa"/>
            <w:vAlign w:val="center"/>
          </w:tcPr>
          <w:p>
            <w:pPr>
              <w:spacing w:before="40" w:after="40"/>
              <w:rPr>
                <w:rFonts w:hint="eastAsia" w:ascii="Times New Roman" w:hAnsi="Times New Roman" w:eastAsia="宋体"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eastAsia="宋体" w:cs="Times New Roman"/>
                <w:kern w:val="2"/>
                <w:sz w:val="20"/>
                <w:szCs w:val="20"/>
                <w:lang w:val="en-US" w:eastAsia="zh-CN" w:bidi="ar-SA"/>
              </w:rPr>
              <w:t>；</w:t>
            </w:r>
          </w:p>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rPr>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lang w:eastAsia="zh-CN"/>
              </w:rPr>
              <w:t>□</w:t>
            </w:r>
            <w:r>
              <w:rPr>
                <w:rFonts w:hint="eastAsia"/>
              </w:rPr>
              <w:t>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rPr>
          <w:rFonts w:hint="eastAsia" w:eastAsia="宋体"/>
          <w:lang w:eastAsia="zh-CN"/>
        </w:rPr>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pPr>
        <w:rPr>
          <w:color w:val="7030A0"/>
        </w:rPr>
      </w:pPr>
      <w:r>
        <w:rPr>
          <w:rFonts w:hint="eastAsia"/>
        </w:rPr>
        <w:t>十三、审核组推荐意</w:t>
      </w:r>
      <w:r>
        <w:rPr>
          <w:rFonts w:hint="eastAsia"/>
          <w:color w:val="7030A0"/>
        </w:rPr>
        <w:t>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31" w:name="Q勾选Add2"/>
            <w:r>
              <w:rPr>
                <w:rFonts w:hint="eastAsia"/>
                <w:color w:val="auto"/>
              </w:rPr>
              <w:t>■</w:t>
            </w:r>
            <w:bookmarkEnd w:id="31"/>
            <w:r>
              <w:rPr>
                <w:rFonts w:hint="eastAsia"/>
                <w:color w:val="auto"/>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32" w:name="E勾选Add2"/>
            <w:r>
              <w:rPr>
                <w:rFonts w:hint="eastAsia"/>
                <w:color w:val="auto"/>
              </w:rPr>
              <w:t>■</w:t>
            </w:r>
            <w:bookmarkEnd w:id="32"/>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33" w:name="S勾选Add2"/>
            <w:r>
              <w:rPr>
                <w:rFonts w:hint="eastAsia"/>
                <w:color w:val="auto"/>
              </w:rPr>
              <w:t>■</w:t>
            </w:r>
            <w:bookmarkEnd w:id="33"/>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vAlign w:val="center"/>
          </w:tcPr>
          <w:p>
            <w:pPr>
              <w:rPr>
                <w:color w:val="auto"/>
              </w:rPr>
            </w:pPr>
            <w:r>
              <w:rPr>
                <w:color w:val="auto"/>
              </w:rPr>
              <w:t>日用百货、办公用品、五金交电、日化用品、劳保用品的销售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vAlign w:val="center"/>
          </w:tcPr>
          <w:p>
            <w:pPr>
              <w:spacing w:line="400" w:lineRule="exact"/>
              <w:rPr>
                <w:rFonts w:hint="default" w:eastAsia="宋体"/>
                <w:color w:val="auto"/>
                <w:lang w:val="en-US" w:eastAsia="zh-CN"/>
              </w:rPr>
            </w:pPr>
            <w:r>
              <w:rPr>
                <w:rFonts w:hint="eastAsia" w:eastAsia="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vAlign w:val="center"/>
          </w:tcPr>
          <w:p>
            <w:pPr>
              <w:spacing w:line="400" w:lineRule="exact"/>
              <w:rPr>
                <w:color w:val="auto"/>
              </w:rPr>
            </w:pPr>
            <w:r>
              <w:rPr>
                <w:color w:val="auto"/>
              </w:rPr>
              <w:t>日用百货、办公用品、五金交电、日化用品、劳保用品的销售所涉及场所的相关环境管理活动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vAlign w:val="center"/>
          </w:tcPr>
          <w:p>
            <w:pPr>
              <w:spacing w:line="400" w:lineRule="exact"/>
              <w:rPr>
                <w:color w:val="auto"/>
              </w:rPr>
            </w:pPr>
            <w:r>
              <w:rPr>
                <w:color w:val="auto"/>
              </w:rPr>
              <w:t>日用百货、办公用品、五金交电、日化用品、劳保用品的销售所涉及场所的相关职业健康安全管理活动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spacing w:line="280" w:lineRule="exact"/>
              <w:rPr>
                <w:rFonts w:hint="eastAsia" w:ascii="宋体" w:hAnsi="宋体" w:eastAsia="宋体" w:cs="Times New Roman"/>
                <w:b/>
                <w:color w:val="7030A0"/>
                <w:spacing w:val="-10"/>
                <w:szCs w:val="21"/>
              </w:rPr>
            </w:pPr>
            <w:r>
              <w:rPr>
                <w:rFonts w:hint="eastAsia" w:ascii="宋体" w:hAnsi="宋体" w:eastAsia="宋体" w:cs="Times New Roman"/>
                <w:b/>
                <w:color w:val="7030A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pacing w:line="280" w:lineRule="exact"/>
              <w:rPr>
                <w:rFonts w:hint="eastAsia" w:ascii="宋体" w:hAnsi="宋体" w:eastAsia="宋体" w:cs="Times New Roman"/>
                <w:b/>
                <w:color w:val="7030A0"/>
                <w:spacing w:val="-10"/>
                <w:szCs w:val="21"/>
              </w:rPr>
            </w:pPr>
            <w:r>
              <w:rPr>
                <w:rFonts w:hint="eastAsia" w:ascii="宋体" w:hAnsi="宋体" w:eastAsia="宋体" w:cs="Times New Roman"/>
                <w:b/>
                <w:color w:val="7030A0"/>
                <w:spacing w:val="-10"/>
                <w:szCs w:val="21"/>
              </w:rPr>
              <w:t>可能降低可靠性的障碍</w:t>
            </w:r>
          </w:p>
        </w:tc>
        <w:tc>
          <w:tcPr>
            <w:tcW w:w="8350" w:type="dxa"/>
            <w:gridSpan w:val="2"/>
            <w:shd w:val="clear" w:color="auto" w:fill="auto"/>
            <w:vAlign w:val="center"/>
          </w:tcPr>
          <w:p>
            <w:pPr>
              <w:spacing w:line="280" w:lineRule="exact"/>
              <w:rPr>
                <w:rFonts w:hint="eastAsia" w:ascii="宋体" w:hAnsi="宋体" w:eastAsia="宋体" w:cs="Times New Roman"/>
                <w:b/>
                <w:color w:val="7030A0"/>
                <w:spacing w:val="-10"/>
                <w:szCs w:val="21"/>
              </w:rPr>
            </w:pPr>
            <w:r>
              <w:rPr>
                <w:rFonts w:hint="eastAsia" w:ascii="宋体" w:hAnsi="宋体" w:eastAsia="宋体" w:cs="Times New Roman"/>
                <w:b/>
                <w:color w:val="7030A0"/>
                <w:spacing w:val="-10"/>
                <w:szCs w:val="21"/>
                <w:lang w:eastAsia="zh-CN"/>
              </w:rPr>
              <w:t>□</w:t>
            </w:r>
            <w:r>
              <w:rPr>
                <w:rFonts w:hint="eastAsia" w:ascii="宋体" w:hAnsi="宋体" w:eastAsia="宋体" w:cs="Times New Roman"/>
                <w:b/>
                <w:color w:val="7030A0"/>
                <w:spacing w:val="-10"/>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7030A0"/>
                <w:szCs w:val="21"/>
              </w:rPr>
            </w:pPr>
            <w:r>
              <w:rPr>
                <w:rFonts w:hint="eastAsia" w:ascii="宋体"/>
                <w:b/>
                <w:color w:val="7030A0"/>
                <w:szCs w:val="21"/>
              </w:rPr>
              <w:t>突发事件的处置措施</w:t>
            </w:r>
          </w:p>
        </w:tc>
        <w:tc>
          <w:tcPr>
            <w:tcW w:w="8294" w:type="dxa"/>
            <w:gridSpan w:val="3"/>
            <w:tcMar>
              <w:left w:w="113" w:type="dxa"/>
            </w:tcMar>
            <w:vAlign w:val="center"/>
          </w:tcPr>
          <w:p>
            <w:pPr>
              <w:rPr>
                <w:rFonts w:ascii="宋体"/>
                <w:b/>
                <w:color w:val="7030A0"/>
                <w:szCs w:val="21"/>
              </w:rPr>
            </w:pPr>
            <w:r>
              <w:rPr>
                <w:rFonts w:hint="eastAsia" w:ascii="宋体"/>
                <w:b/>
                <w:color w:val="7030A0"/>
                <w:szCs w:val="21"/>
              </w:rPr>
              <w:t>□中止审核□终止审核</w:t>
            </w:r>
            <w:r>
              <w:rPr>
                <w:rFonts w:hint="eastAsia" w:ascii="宋体"/>
                <w:b/>
                <w:color w:val="7030A0"/>
                <w:szCs w:val="21"/>
                <w:lang w:eastAsia="zh-CN"/>
              </w:rPr>
              <w:t>□</w:t>
            </w:r>
            <w:r>
              <w:rPr>
                <w:rFonts w:hint="eastAsia" w:ascii="宋体"/>
                <w:b/>
                <w:color w:val="7030A0"/>
                <w:szCs w:val="21"/>
              </w:rPr>
              <w:t>延迟审核□改为现场审核</w:t>
            </w:r>
          </w:p>
          <w:p>
            <w:pPr>
              <w:rPr>
                <w:rFonts w:ascii="宋体"/>
                <w:b/>
                <w:color w:val="7030A0"/>
                <w:szCs w:val="21"/>
              </w:rPr>
            </w:pPr>
            <w:r>
              <w:rPr>
                <w:rFonts w:hint="eastAsia" w:ascii="宋体"/>
                <w:b/>
                <w:color w:val="7030A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7030A0"/>
                <w:szCs w:val="21"/>
              </w:rPr>
            </w:pPr>
            <w:r>
              <w:rPr>
                <w:rFonts w:hint="eastAsia"/>
                <w:b/>
                <w:bCs/>
                <w:color w:val="7030A0"/>
              </w:rPr>
              <w:t>远程审核的有效性评价（适用时）</w:t>
            </w:r>
          </w:p>
        </w:tc>
        <w:tc>
          <w:tcPr>
            <w:tcW w:w="8294" w:type="dxa"/>
            <w:gridSpan w:val="3"/>
            <w:tcMar>
              <w:left w:w="113" w:type="dxa"/>
            </w:tcMar>
          </w:tcPr>
          <w:p>
            <w:pPr>
              <w:spacing w:line="280" w:lineRule="exact"/>
              <w:rPr>
                <w:color w:val="7030A0"/>
              </w:rPr>
            </w:pPr>
            <w:r>
              <w:rPr>
                <w:rFonts w:hint="eastAsia" w:ascii="宋体" w:hAnsi="宋体"/>
                <w:b/>
                <w:color w:val="7030A0"/>
                <w:spacing w:val="-10"/>
                <w:szCs w:val="21"/>
                <w:lang w:eastAsia="zh-CN"/>
              </w:rPr>
              <w:t>□</w:t>
            </w:r>
            <w:r>
              <w:rPr>
                <w:rFonts w:hint="eastAsia" w:ascii="宋体" w:hAnsi="宋体"/>
                <w:b/>
                <w:color w:val="7030A0"/>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7030A0"/>
                <w:szCs w:val="21"/>
              </w:rPr>
            </w:pPr>
          </w:p>
        </w:tc>
        <w:tc>
          <w:tcPr>
            <w:tcW w:w="8294" w:type="dxa"/>
            <w:gridSpan w:val="3"/>
            <w:tcMar>
              <w:left w:w="113" w:type="dxa"/>
            </w:tcMar>
          </w:tcPr>
          <w:p>
            <w:pPr>
              <w:spacing w:line="280" w:lineRule="exact"/>
              <w:rPr>
                <w:color w:val="7030A0"/>
              </w:rPr>
            </w:pPr>
            <w:r>
              <w:rPr>
                <w:rFonts w:hint="eastAsia" w:ascii="宋体" w:hAnsi="宋体"/>
                <w:b/>
                <w:color w:val="7030A0"/>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446405</wp:posOffset>
                  </wp:positionH>
                  <wp:positionV relativeFrom="paragraph">
                    <wp:posOffset>66040</wp:posOffset>
                  </wp:positionV>
                  <wp:extent cx="815340" cy="403860"/>
                  <wp:effectExtent l="0" t="0" r="7620" b="762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2022年6月27日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□新产品设计开发 □原材料订制 □生产/服务过程 □检验检测 </w:t>
            </w:r>
            <w:r>
              <w:rPr>
                <w:rFonts w:hint="eastAsia"/>
                <w:highlight w:val="none"/>
                <w:lang w:eastAsia="zh-CN"/>
              </w:rPr>
              <w:t>□</w:t>
            </w:r>
            <w:r>
              <w:rPr>
                <w:rFonts w:hint="eastAsia"/>
                <w:highlight w:val="none"/>
              </w:rPr>
              <w:t>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eastAsiaTheme="minorEastAsia"/>
                <w:u w:val="single"/>
                <w:lang w:eastAsia="zh-CN"/>
              </w:rPr>
            </w:pPr>
            <w:r>
              <w:rPr>
                <w:rFonts w:hint="eastAsia"/>
              </w:rPr>
              <w:t>最高管理者制定了文件化的管理体系方针：</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lang w:val="ru-RU"/>
              </w:rPr>
              <w:t>以品质赢得客户；以绿色、环保、健康、优质服务占有市场</w:t>
            </w:r>
            <w:r>
              <w:rPr>
                <w:rFonts w:hint="eastAsia" w:ascii="Times New Roman" w:hAnsi="Times New Roman" w:eastAsia="宋体" w:cs="Times New Roman"/>
                <w:color w:val="000000"/>
                <w:szCs w:val="18"/>
                <w:u w:val="single"/>
                <w:lang w:val="ru-RU"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w:t>
                  </w:r>
                  <w:r>
                    <w:rPr>
                      <w:rFonts w:hint="eastAsia"/>
                      <w:lang w:eastAsia="zh-CN"/>
                    </w:rPr>
                    <w:t>人员能力</w:t>
                  </w:r>
                  <w:r>
                    <w:rPr>
                      <w:rFonts w:hint="eastAsia"/>
                      <w:lang w:val="en-US" w:eastAsia="zh-CN"/>
                    </w:rPr>
                    <w:t>不足</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供方产品</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88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88"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vAlign w:val="top"/>
                </w:tcPr>
                <w:p>
                  <w:pPr>
                    <w:widowControl/>
                    <w:spacing w:before="40"/>
                    <w:jc w:val="left"/>
                  </w:pPr>
                  <w:r>
                    <w:rPr>
                      <w:rFonts w:hint="eastAsia" w:ascii="Times New Roman" w:hAnsi="Times New Roman" w:eastAsia="宋体" w:cs="Times New Roman"/>
                      <w:color w:val="000000"/>
                      <w:szCs w:val="18"/>
                      <w:highlight w:val="none"/>
                      <w:lang w:eastAsia="zh-CN"/>
                    </w:rPr>
                    <w:t>合同履约率100%</w:t>
                  </w:r>
                </w:p>
              </w:tc>
              <w:tc>
                <w:tcPr>
                  <w:tcW w:w="2888" w:type="dxa"/>
                  <w:shd w:val="clear" w:color="auto" w:fill="auto"/>
                  <w:vAlign w:val="top"/>
                </w:tcPr>
                <w:p>
                  <w:pPr>
                    <w:widowControl/>
                    <w:spacing w:before="40"/>
                    <w:jc w:val="left"/>
                    <w:rPr>
                      <w:rFonts w:hint="default" w:eastAsia="宋体"/>
                      <w:highlight w:val="none"/>
                      <w:lang w:val="en-US" w:eastAsia="zh-CN"/>
                    </w:rPr>
                  </w:pPr>
                  <w:r>
                    <w:rPr>
                      <w:rFonts w:hint="eastAsia" w:ascii="Times New Roman" w:hAnsi="Times New Roman" w:eastAsia="宋体" w:cs="Times New Roman"/>
                      <w:color w:val="000000"/>
                      <w:szCs w:val="18"/>
                      <w:highlight w:val="none"/>
                      <w:lang w:eastAsia="zh-CN"/>
                    </w:rPr>
                    <w:t>履约合同数量/签订合同总数*100%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vAlign w:val="top"/>
                </w:tcPr>
                <w:p>
                  <w:pPr>
                    <w:widowControl/>
                    <w:spacing w:before="40"/>
                    <w:jc w:val="left"/>
                  </w:pPr>
                  <w:r>
                    <w:rPr>
                      <w:rFonts w:hint="eastAsia" w:ascii="Times New Roman" w:hAnsi="Times New Roman" w:eastAsia="宋体" w:cs="Times New Roman"/>
                      <w:color w:val="000000"/>
                      <w:szCs w:val="18"/>
                      <w:highlight w:val="none"/>
                      <w:lang w:eastAsia="zh-CN"/>
                    </w:rPr>
                    <w:t>顾客满意度≥ 95分</w:t>
                  </w:r>
                </w:p>
              </w:tc>
              <w:tc>
                <w:tcPr>
                  <w:tcW w:w="2888"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eastAsia="zh-CN"/>
                    </w:rPr>
                    <w:t>顾客满意度调查总分数/顾客调查总数</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ascii="Times New Roman" w:hAnsi="Times New Roman" w:eastAsia="宋体" w:cs="Times New Roman"/>
                      <w:color w:val="000000"/>
                      <w:szCs w:val="18"/>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vAlign w:val="top"/>
                </w:tcPr>
                <w:p>
                  <w:pPr>
                    <w:widowControl/>
                    <w:spacing w:before="40"/>
                    <w:jc w:val="left"/>
                  </w:pPr>
                  <w:r>
                    <w:rPr>
                      <w:rFonts w:hint="eastAsia" w:ascii="Times New Roman" w:hAnsi="Times New Roman" w:eastAsia="宋体" w:cs="Times New Roman"/>
                      <w:color w:val="000000"/>
                      <w:szCs w:val="18"/>
                      <w:highlight w:val="none"/>
                      <w:lang w:eastAsia="zh-CN"/>
                    </w:rPr>
                    <w:t>产品交付合格率100%</w:t>
                  </w:r>
                </w:p>
              </w:tc>
              <w:tc>
                <w:tcPr>
                  <w:tcW w:w="2888"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eastAsia="zh-CN"/>
                    </w:rPr>
                    <w:t>交付合格产品数量/交付产品总数</w:t>
                  </w:r>
                  <w:r>
                    <w:rPr>
                      <w:rFonts w:hint="eastAsia" w:ascii="Times New Roman" w:hAnsi="Times New Roman" w:eastAsia="宋体" w:cs="Times New Roman"/>
                      <w:color w:val="000000"/>
                      <w:szCs w:val="18"/>
                      <w:highlight w:val="none"/>
                      <w:lang w:val="en-US" w:eastAsia="zh-CN"/>
                    </w:rPr>
                    <w:t>*</w:t>
                  </w:r>
                  <w:r>
                    <w:rPr>
                      <w:rFonts w:hint="eastAsia" w:ascii="Times New Roman" w:hAnsi="Times New Roman" w:eastAsia="宋体" w:cs="Times New Roman"/>
                      <w:color w:val="000000"/>
                      <w:szCs w:val="18"/>
                      <w:highlight w:val="none"/>
                      <w:lang w:eastAsia="zh-CN"/>
                    </w:rPr>
                    <w:t>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ascii="Times New Roman" w:hAnsi="Times New Roman" w:eastAsia="宋体" w:cs="Times New Roman"/>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highlight w:val="none"/>
                <w:lang w:val="en-US" w:eastAsia="zh-CN"/>
              </w:rPr>
            </w:pPr>
            <w:r>
              <w:rPr>
                <w:rFonts w:hint="eastAsia"/>
                <w:highlight w:val="none"/>
              </w:rPr>
              <w:t>组织对相关管理体系进行变更时，变更应按所策划的方式实施；审核周期内的重大变更有：</w:t>
            </w:r>
            <w:r>
              <w:rPr>
                <w:rFonts w:hint="eastAsia"/>
                <w:highlight w:val="none"/>
                <w:lang w:val="en-US" w:eastAsia="zh-CN"/>
              </w:rPr>
              <w:t>无</w:t>
            </w:r>
          </w:p>
          <w:p>
            <w:pPr>
              <w:shd w:val="clear" w:color="auto" w:fill="C7DAF1" w:themeFill="text2" w:themeFillTint="32"/>
              <w:spacing w:before="40" w:after="40"/>
              <w:rPr>
                <w:highlight w:val="none"/>
              </w:rPr>
            </w:pPr>
            <w:r>
              <w:rPr>
                <w:rFonts w:hint="eastAsia"/>
                <w:highlight w:val="none"/>
              </w:rPr>
              <w:t xml:space="preserve">□组织结构变更 □部门职责变更 □主要原材料 □关键人员 □生产工艺/服务流程 </w:t>
            </w:r>
          </w:p>
          <w:p>
            <w:pPr>
              <w:shd w:val="clear" w:color="auto" w:fill="C7DAF1" w:themeFill="text2" w:themeFillTint="32"/>
              <w:spacing w:before="40" w:after="40"/>
              <w:rPr>
                <w:highlight w:val="none"/>
              </w:rPr>
            </w:pPr>
            <w:r>
              <w:rPr>
                <w:rFonts w:hint="eastAsia"/>
                <w:highlight w:val="none"/>
              </w:rPr>
              <w:t xml:space="preserve">□主要设备设施 □主要检测设备 </w:t>
            </w:r>
            <w:r>
              <w:rPr>
                <w:rFonts w:hint="eastAsia"/>
                <w:highlight w:val="none"/>
                <w:lang w:eastAsia="zh-CN"/>
              </w:rPr>
              <w:t>□</w:t>
            </w:r>
            <w:r>
              <w:rPr>
                <w:rFonts w:hint="eastAsia"/>
                <w:highlight w:val="none"/>
              </w:rPr>
              <w:t>其他</w:t>
            </w:r>
          </w:p>
          <w:p>
            <w:pPr>
              <w:shd w:val="clear" w:color="auto" w:fill="C7DAF1" w:themeFill="text2" w:themeFillTint="32"/>
              <w:spacing w:before="40" w:after="40"/>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w:t>
            </w:r>
            <w:r>
              <w:rPr>
                <w:rFonts w:hint="eastAsia"/>
                <w:highlight w:val="none"/>
              </w:rPr>
              <w:t>应确定、提供并维护所需的基础设施情况：</w:t>
            </w:r>
          </w:p>
          <w:p>
            <w:pPr>
              <w:shd w:val="clear" w:color="auto" w:fill="C7DAF1" w:themeFill="text2" w:themeFillTint="32"/>
              <w:rPr>
                <w:highlight w:val="none"/>
              </w:rPr>
            </w:pPr>
            <w:r>
              <w:rPr>
                <w:rFonts w:hint="eastAsia"/>
                <w:highlight w:val="none"/>
              </w:rPr>
              <w:t xml:space="preserve">建筑面积 </w:t>
            </w:r>
            <w:r>
              <w:rPr>
                <w:rFonts w:hint="eastAsia"/>
                <w:highlight w:val="none"/>
                <w:lang w:val="en-US" w:eastAsia="zh-CN"/>
              </w:rPr>
              <w:t>308</w:t>
            </w:r>
            <w:r>
              <w:rPr>
                <w:rFonts w:hint="eastAsia"/>
                <w:highlight w:val="none"/>
              </w:rPr>
              <w:t>平方米；</w:t>
            </w:r>
            <w:r>
              <w:rPr>
                <w:rFonts w:hint="eastAsia"/>
                <w:highlight w:val="none"/>
                <w:lang w:val="en-US" w:eastAsia="zh-CN"/>
              </w:rPr>
              <w:t>经营场地</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color w:val="auto"/>
                <w:szCs w:val="21"/>
                <w:u w:val="single"/>
                <w:lang w:val="en-US" w:eastAsia="zh-CN"/>
              </w:rPr>
              <w:t>石油e采平台、</w:t>
            </w:r>
            <w:r>
              <w:rPr>
                <w:rFonts w:hint="eastAsia"/>
                <w:color w:val="auto"/>
                <w:szCs w:val="21"/>
                <w:u w:val="single"/>
                <w:lang w:val="en-US" w:eastAsia="zh-CN"/>
              </w:rPr>
              <w:t>电脑、打印机、电话及办公桌椅、空调等办公设备</w:t>
            </w:r>
            <w:r>
              <w:rPr>
                <w:rFonts w:hint="eastAsia"/>
                <w:highlight w:val="none"/>
                <w:u w:val="single"/>
              </w:rPr>
              <w:t xml:space="preserve">          （列举2~4种）</w:t>
            </w:r>
          </w:p>
          <w:p>
            <w:pPr>
              <w:shd w:val="clear" w:color="auto" w:fill="C7DAF1" w:themeFill="text2" w:themeFillTint="32"/>
              <w:rPr>
                <w:highlight w:val="none"/>
              </w:rPr>
            </w:pPr>
            <w:r>
              <w:rPr>
                <w:rFonts w:hint="eastAsia"/>
                <w:highlight w:val="none"/>
              </w:rPr>
              <w:t>特种设备：</w:t>
            </w:r>
            <w:r>
              <w:rPr>
                <w:rFonts w:hint="eastAsia"/>
                <w:highlight w:val="none"/>
                <w:lang w:val="en-US" w:eastAsia="zh-CN"/>
              </w:rPr>
              <w:t>无</w:t>
            </w:r>
            <w:r>
              <w:rPr>
                <w:rFonts w:hint="eastAsia"/>
                <w:highlight w:val="none"/>
              </w:rPr>
              <w:t xml:space="preserve">  </w:t>
            </w:r>
          </w:p>
          <w:p>
            <w:pPr>
              <w:shd w:val="clear" w:color="auto" w:fill="C7DAF1" w:themeFill="text2" w:themeFillTint="32"/>
              <w:rPr>
                <w:rFonts w:hint="eastAsia"/>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val="en-US" w:eastAsia="zh-CN"/>
              </w:rPr>
              <w:t>无</w:t>
            </w:r>
          </w:p>
          <w:p>
            <w:pPr>
              <w:shd w:val="clear" w:color="auto" w:fill="C7DAF1" w:themeFill="text2" w:themeFillTint="32"/>
            </w:pPr>
            <w:r>
              <w:rPr>
                <w:rFonts w:hint="eastAsia"/>
              </w:rPr>
              <w:t>计量器具的</w:t>
            </w:r>
            <w:r>
              <w:t>测量溯源</w:t>
            </w:r>
            <w:r>
              <w:rPr>
                <w:rFonts w:hint="eastAsia"/>
              </w:rPr>
              <w:t>方法：</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销售经验，客户关系维持等。</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eastAsia="宋体"/>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u w:val="none"/>
                    </w:rPr>
                    <w:t>日用百货、办公用品、五金交电、日化用品、劳保用品的销售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销售服务过程</w:t>
                  </w:r>
                </w:p>
              </w:tc>
              <w:tc>
                <w:tcPr>
                  <w:tcW w:w="3265" w:type="dxa"/>
                </w:tcPr>
                <w:p>
                  <w:pPr>
                    <w:shd w:val="clear" w:color="auto" w:fill="C7DAF1" w:themeFill="text2" w:themeFillTint="32"/>
                    <w:jc w:val="left"/>
                  </w:pPr>
                  <w:r>
                    <w:rPr>
                      <w:rFonts w:hint="eastAsia"/>
                      <w:lang w:val="en-US" w:eastAsia="zh-CN"/>
                    </w:rPr>
                    <w:t>产品质量、交期、回款时间等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销售服务过程</w:t>
            </w:r>
            <w:r>
              <w:rPr>
                <w:rFonts w:hint="eastAsia"/>
                <w:u w:val="single"/>
              </w:rPr>
              <w:t xml:space="preserve"> </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highlight w:val="none"/>
              </w:rPr>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rPr>
              <w:t>划于</w:t>
            </w:r>
            <w:r>
              <w:rPr>
                <w:rFonts w:hint="eastAsia"/>
                <w:color w:val="auto"/>
                <w:szCs w:val="18"/>
                <w:u w:val="single"/>
                <w:lang w:val="en-US" w:eastAsia="zh-CN"/>
              </w:rPr>
              <w:t>2022年5月20日</w:t>
            </w:r>
            <w:r>
              <w:rPr>
                <w:rFonts w:hint="eastAsia" w:ascii="Times New Roman" w:hAnsi="Times New Roman" w:cs="Times New Roman"/>
              </w:rPr>
              <w:t xml:space="preserve">实施了质量管理体系内部审核，对质量管理体系的符合性和有效性进行了审核。内审发现的 </w:t>
            </w:r>
            <w:r>
              <w:rPr>
                <w:rFonts w:hint="eastAsia" w:ascii="Times New Roman" w:hAnsi="Times New Roman" w:cs="Times New Roman"/>
                <w:u w:val="single"/>
                <w:lang w:val="en-US" w:eastAsia="zh-CN"/>
              </w:rPr>
              <w:t>1</w:t>
            </w:r>
            <w:r>
              <w:rPr>
                <w:rFonts w:hint="eastAsia" w:ascii="Times New Roman" w:hAnsi="Times New Roman" w:cs="Times New Roman"/>
                <w:u w:val="single"/>
              </w:rPr>
              <w:t xml:space="preserve"> </w:t>
            </w:r>
            <w:r>
              <w:rPr>
                <w:rFonts w:hint="eastAsia" w:ascii="Times New Roman" w:hAnsi="Times New Roman" w:cs="Times New Roman"/>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ascii="Times New Roman" w:hAnsi="Times New Roman" w:cs="Times New Roman"/>
              </w:rPr>
              <w:t>间隔，在</w:t>
            </w:r>
            <w:r>
              <w:rPr>
                <w:rFonts w:hint="eastAsia" w:ascii="Times New Roman" w:hAnsi="Times New Roman" w:cs="Times New Roman"/>
                <w:u w:val="single"/>
                <w:lang w:val="en-US" w:eastAsia="zh-CN"/>
              </w:rPr>
              <w:t>2022</w:t>
            </w:r>
            <w:r>
              <w:rPr>
                <w:rFonts w:hint="eastAsia" w:ascii="Times New Roman" w:hAnsi="Times New Roman" w:cs="Times New Roman"/>
                <w:u w:val="single"/>
              </w:rPr>
              <w:t xml:space="preserve"> 年</w:t>
            </w:r>
            <w:r>
              <w:rPr>
                <w:rFonts w:hint="eastAsia" w:ascii="Times New Roman" w:hAnsi="Times New Roman" w:cs="Times New Roman"/>
                <w:u w:val="single"/>
                <w:lang w:val="en-US" w:eastAsia="zh-CN"/>
              </w:rPr>
              <w:t>6</w:t>
            </w:r>
            <w:r>
              <w:rPr>
                <w:rFonts w:hint="eastAsia" w:ascii="Times New Roman" w:hAnsi="Times New Roman" w:cs="Times New Roman"/>
                <w:u w:val="single"/>
              </w:rPr>
              <w:t>月</w:t>
            </w:r>
            <w:r>
              <w:rPr>
                <w:rFonts w:hint="eastAsia" w:ascii="Times New Roman" w:hAnsi="Times New Roman" w:cs="Times New Roman"/>
                <w:u w:val="single"/>
                <w:lang w:val="en-US" w:eastAsia="zh-CN"/>
              </w:rPr>
              <w:t>10</w:t>
            </w:r>
            <w:r>
              <w:rPr>
                <w:rFonts w:hint="eastAsia" w:ascii="Times New Roman" w:hAnsi="Times New Roman" w:cs="Times New Roman"/>
                <w:u w:val="single"/>
              </w:rPr>
              <w:t>日</w:t>
            </w:r>
            <w:r>
              <w:rPr>
                <w:rFonts w:hint="eastAsia" w:ascii="Times New Roman" w:hAnsi="Times New Roman" w:cs="Times New Roman"/>
              </w:rPr>
              <w:t>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tabs>
                <w:tab w:val="left" w:pos="3731"/>
              </w:tabs>
              <w:adjustRightInd w:val="0"/>
              <w:snapToGrid w:val="0"/>
              <w:spacing w:line="312" w:lineRule="auto"/>
              <w:rPr>
                <w:rFonts w:hint="eastAsia" w:eastAsia="宋体"/>
                <w:color w:val="auto"/>
                <w:szCs w:val="18"/>
                <w:u w:val="single"/>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Theme="minorEastAsia" w:hAnsiTheme="minorEastAsia" w:eastAsiaTheme="minorEastAsia"/>
                <w:u w:val="single"/>
                <w:lang w:val="en-GB"/>
              </w:rPr>
              <w:t>：</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lang w:val="ru-RU"/>
              </w:rPr>
              <w:t>以品质赢得客户；以绿色、环保、健康、优质服务占有市场</w:t>
            </w:r>
            <w:r>
              <w:rPr>
                <w:rFonts w:hint="eastAsia" w:ascii="Times New Roman" w:hAnsi="Times New Roman" w:eastAsia="宋体" w:cs="Times New Roman"/>
                <w:color w:val="000000"/>
                <w:szCs w:val="18"/>
                <w:u w:val="single"/>
                <w:lang w:val="ru-RU" w:eastAsia="zh-CN"/>
              </w:rPr>
              <w:t>”。</w:t>
            </w:r>
            <w:r>
              <w:rPr>
                <w:rFonts w:hint="eastAsia" w:ascii="Times New Roman" w:hAnsi="Times New Roman" w:eastAsia="宋体" w:cs="Times New Roman"/>
                <w:color w:val="000000"/>
                <w:szCs w:val="18"/>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行政部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Times New Roman" w:hAnsi="Times New Roman" w:eastAsia="宋体" w:cs="Times New Roman"/>
                      <w:color w:val="000000"/>
                      <w:szCs w:val="18"/>
                      <w:highlight w:val="none"/>
                      <w:lang w:eastAsia="zh-CN"/>
                    </w:rPr>
                    <w:t>固体（含危险）废弃物回收处置率100%</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rPr>
                  </w:pPr>
                </w:p>
              </w:tc>
              <w:tc>
                <w:tcPr>
                  <w:tcW w:w="4438" w:type="dxa"/>
                </w:tcPr>
                <w:p>
                  <w:pPr>
                    <w:shd w:val="clear" w:color="auto" w:fill="EBF1DE" w:themeFill="accent3" w:themeFillTint="32"/>
                    <w:rPr>
                      <w:rFonts w:hint="eastAsia" w:cs="Times New Roman" w:asciiTheme="minorEastAsia" w:hAnsiTheme="minorEastAsia" w:eastAsiaTheme="minorEastAsia"/>
                      <w:szCs w:val="21"/>
                    </w:rPr>
                  </w:pPr>
                </w:p>
              </w:tc>
              <w:tc>
                <w:tcPr>
                  <w:tcW w:w="1717" w:type="dxa"/>
                </w:tcPr>
                <w:p>
                  <w:pPr>
                    <w:shd w:val="clear" w:color="auto" w:fill="EBF1DE" w:themeFill="accent3" w:themeFillTint="32"/>
                    <w:rPr>
                      <w:rFonts w:hint="eastAsia" w:cs="Times New Roman"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rPr>
                  </w:pPr>
                </w:p>
              </w:tc>
              <w:tc>
                <w:tcPr>
                  <w:tcW w:w="4438" w:type="dxa"/>
                </w:tcPr>
                <w:p>
                  <w:pPr>
                    <w:shd w:val="clear" w:color="auto" w:fill="EBF1DE" w:themeFill="accent3" w:themeFillTint="32"/>
                    <w:rPr>
                      <w:rFonts w:hint="eastAsia" w:cs="Times New Roman" w:asciiTheme="minorEastAsia" w:hAnsiTheme="minorEastAsia" w:eastAsiaTheme="minorEastAsia"/>
                      <w:szCs w:val="21"/>
                    </w:rPr>
                  </w:pPr>
                </w:p>
              </w:tc>
              <w:tc>
                <w:tcPr>
                  <w:tcW w:w="1717" w:type="dxa"/>
                </w:tcPr>
                <w:p>
                  <w:pPr>
                    <w:shd w:val="clear" w:color="auto" w:fill="EBF1DE" w:themeFill="accent3" w:themeFillTint="32"/>
                    <w:rPr>
                      <w:rFonts w:hint="eastAsia" w:cs="Times New Roman"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□废气排放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设备降噪  □危废合法处置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火灾事故为零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rPr>
                  </w:pPr>
                  <w:r>
                    <w:rPr>
                      <w:rFonts w:hint="eastAsia" w:cs="Times New Roman" w:asciiTheme="minorEastAsia" w:hAnsiTheme="minorEastAsia" w:eastAsiaTheme="minorEastAsia"/>
                      <w:lang w:val="en-US" w:eastAsia="zh-CN"/>
                    </w:rPr>
                    <w:t>行政部</w:t>
                  </w:r>
                </w:p>
              </w:tc>
              <w:tc>
                <w:tcPr>
                  <w:tcW w:w="1774"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ascii="Times New Roman" w:hAnsi="Times New Roman" w:eastAsia="宋体" w:cs="Times New Roman"/>
                      <w:color w:val="000000"/>
                      <w:szCs w:val="18"/>
                      <w:highlight w:val="none"/>
                      <w:lang w:eastAsia="zh-CN"/>
                    </w:rPr>
                    <w:t>固体（含危险）废弃物回收处置率100%</w:t>
                  </w:r>
                  <w:r>
                    <w:rPr>
                      <w:rFonts w:hint="eastAsia" w:cs="Times New Roman" w:asciiTheme="minorEastAsia" w:hAnsiTheme="minorEastAsia" w:eastAsiaTheme="minorEastAsia"/>
                    </w:rPr>
                    <w:t xml:space="preserve">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行政部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cs="Times New Roman" w:asciiTheme="minorEastAsia" w:hAnsiTheme="minorEastAsia" w:eastAsiaTheme="minorEastAsia"/>
              </w:rPr>
            </w:pPr>
            <w:r>
              <w:rPr>
                <w:rFonts w:hint="eastAsia" w:cs="Times New Roman" w:asciiTheme="minorEastAsia" w:hAnsiTheme="minorEastAsia" w:eastAsiaTheme="minorEastAsia"/>
              </w:rPr>
              <w:t>建</w:t>
            </w:r>
            <w:r>
              <w:rPr>
                <w:rFonts w:hint="eastAsia" w:cs="Times New Roman" w:asciiTheme="minorEastAsia" w:hAnsiTheme="minorEastAsia" w:eastAsiaTheme="minorEastAsia"/>
                <w:highlight w:val="none"/>
              </w:rPr>
              <w:t xml:space="preserve">筑面积 </w:t>
            </w:r>
            <w:r>
              <w:rPr>
                <w:rFonts w:hint="eastAsia" w:cs="Times New Roman" w:asciiTheme="minorEastAsia" w:hAnsiTheme="minorEastAsia" w:eastAsiaTheme="minorEastAsia"/>
                <w:highlight w:val="none"/>
                <w:lang w:val="en-US" w:eastAsia="zh-CN"/>
              </w:rPr>
              <w:t>308</w:t>
            </w:r>
            <w:r>
              <w:rPr>
                <w:rFonts w:hint="eastAsia" w:cs="Times New Roman" w:asciiTheme="minorEastAsia" w:hAnsiTheme="minorEastAsia" w:eastAsiaTheme="minorEastAsia"/>
                <w:highlight w:val="none"/>
              </w:rPr>
              <w:t xml:space="preserve"> 平方米；</w:t>
            </w:r>
            <w:r>
              <w:rPr>
                <w:rFonts w:hint="eastAsia" w:cs="Times New Roman" w:asciiTheme="minorEastAsia" w:hAnsiTheme="minorEastAsia" w:eastAsiaTheme="minorEastAsia"/>
                <w:highlight w:val="none"/>
                <w:lang w:val="en-US" w:eastAsia="zh-CN"/>
              </w:rPr>
              <w:t>经营场地</w:t>
            </w:r>
            <w:r>
              <w:rPr>
                <w:rFonts w:hint="eastAsia" w:cs="Times New Roman" w:asciiTheme="minorEastAsia" w:hAnsiTheme="minorEastAsia" w:eastAsiaTheme="minorEastAsia"/>
                <w:highlight w:val="none"/>
              </w:rPr>
              <w:t xml:space="preserve">  </w:t>
            </w:r>
            <w:r>
              <w:rPr>
                <w:rFonts w:hint="eastAsia" w:cs="Times New Roman" w:asciiTheme="minorEastAsia" w:hAnsiTheme="minorEastAsia" w:eastAsiaTheme="minorEastAsia"/>
                <w:highlight w:val="none"/>
                <w:lang w:val="en-US" w:eastAsia="zh-CN"/>
              </w:rPr>
              <w:t>1</w:t>
            </w:r>
            <w:r>
              <w:rPr>
                <w:rFonts w:hint="eastAsia" w:cs="Times New Roman" w:asciiTheme="minorEastAsia" w:hAnsiTheme="minorEastAsia" w:eastAsiaTheme="minorEastAsia"/>
                <w:highlight w:val="none"/>
              </w:rPr>
              <w:t xml:space="preserve"> 个；库房  个；实验室   个</w:t>
            </w:r>
            <w:r>
              <w:rPr>
                <w:rFonts w:hint="eastAsia" w:cs="Times New Roman" w:asciiTheme="minorEastAsia" w:hAnsiTheme="minorEastAsia" w:eastAsiaTheme="minorEastAsia"/>
              </w:rPr>
              <w:t>；</w:t>
            </w:r>
          </w:p>
          <w:p>
            <w:pPr>
              <w:shd w:val="clear" w:color="auto" w:fill="EBF1DE" w:themeFill="accent3" w:themeFillTint="32"/>
              <w:rPr>
                <w:rFonts w:cs="Times New Roman" w:asciiTheme="minorEastAsia" w:hAnsiTheme="minorEastAsia" w:eastAsiaTheme="minorEastAsia"/>
              </w:rPr>
            </w:pPr>
            <w:r>
              <w:rPr>
                <w:rFonts w:hint="eastAsia" w:cs="Times New Roman" w:asciiTheme="minorEastAsia" w:hAnsiTheme="minorEastAsia" w:eastAsiaTheme="minorEastAsia"/>
              </w:rPr>
              <w:t>主要生产设备有：</w:t>
            </w:r>
            <w:r>
              <w:rPr>
                <w:rFonts w:hint="eastAsia" w:cs="Times New Roman" w:asciiTheme="minorEastAsia" w:hAnsiTheme="minorEastAsia" w:eastAsiaTheme="minorEastAsia"/>
                <w:u w:val="single"/>
                <w:lang w:val="en-US" w:eastAsia="zh-CN"/>
              </w:rPr>
              <w:t>石油e采平台、</w:t>
            </w:r>
            <w:r>
              <w:rPr>
                <w:rFonts w:hint="eastAsia" w:cs="Times New Roman" w:asciiTheme="minorEastAsia" w:hAnsiTheme="minorEastAsia" w:eastAsiaTheme="minorEastAsia"/>
                <w:u w:val="single"/>
                <w:lang w:val="en-US" w:eastAsia="zh-CN"/>
              </w:rPr>
              <w:t>电脑、打印机、电话及办公桌椅、空调等办公设备</w:t>
            </w:r>
            <w:r>
              <w:rPr>
                <w:rFonts w:hint="eastAsia" w:cs="Times New Roman" w:asciiTheme="minorEastAsia" w:hAnsiTheme="minorEastAsia" w:eastAsiaTheme="minorEastAsia"/>
              </w:rPr>
              <w:t xml:space="preserve">   （列举2~4种）</w:t>
            </w:r>
          </w:p>
          <w:p>
            <w:pPr>
              <w:shd w:val="clear" w:color="auto" w:fill="EBF1DE" w:themeFill="accent3" w:themeFillTint="32"/>
              <w:rPr>
                <w:rFonts w:asciiTheme="minorEastAsia" w:hAnsiTheme="minorEastAsia" w:eastAsiaTheme="minorEastAsia"/>
              </w:rPr>
            </w:pPr>
            <w:r>
              <w:rPr>
                <w:rFonts w:hint="eastAsia" w:cs="Times New Roman" w:asciiTheme="minorEastAsia" w:hAnsiTheme="minorEastAsia" w:eastAsiaTheme="minorEastAsia"/>
              </w:rPr>
              <w:t>主要环保设备有：</w:t>
            </w:r>
            <w:r>
              <w:rPr>
                <w:rFonts w:hint="eastAsia" w:cs="Times New Roman" w:asciiTheme="minorEastAsia" w:hAnsiTheme="minorEastAsia" w:eastAsiaTheme="minorEastAsia"/>
                <w:u w:val="single"/>
                <w:lang w:val="en-US" w:eastAsia="zh-CN"/>
              </w:rPr>
              <w:t>无</w:t>
            </w:r>
            <w:r>
              <w:rPr>
                <w:rFonts w:hint="eastAsia" w:cs="Times New Roman"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（列举2~4种）</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不适用</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asciiTheme="minorEastAsia" w:hAnsiTheme="minorEastAsia" w:eastAsiaTheme="minorEastAsia"/>
              </w:rPr>
              <w:t>□</w:t>
            </w:r>
            <w:r>
              <w:rPr>
                <w:rFonts w:hint="eastAsia" w:asciiTheme="minorEastAsia" w:hAnsiTheme="minorEastAsia" w:eastAsiaTheme="minorEastAsia"/>
              </w:rPr>
              <w:t>低压配电室</w:t>
            </w:r>
            <w:r>
              <w:rPr>
                <w:rFonts w:asciiTheme="minorEastAsia" w:hAnsiTheme="minorEastAsia" w:eastAsiaTheme="minorEastAsia"/>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焊工  □危化品作业  □制冷工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szCs w:val="21"/>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特种设备管理：□进行了定期检验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其他：维修</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调换。</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rPr>
              <w:t>202</w:t>
            </w:r>
            <w:r>
              <w:rPr>
                <w:rFonts w:hint="eastAsia" w:ascii="Times New Roman" w:hAnsi="Times New Roman" w:eastAsia="宋体" w:cs="Times New Roman"/>
                <w:color w:val="000000"/>
                <w:highlight w:val="none"/>
                <w:u w:val="single"/>
                <w:lang w:val="en-US" w:eastAsia="zh-CN"/>
              </w:rPr>
              <w:t>2</w:t>
            </w:r>
            <w:r>
              <w:rPr>
                <w:rFonts w:hint="eastAsia" w:ascii="Times New Roman" w:hAnsi="Times New Roman" w:eastAsia="宋体" w:cs="Times New Roman"/>
                <w:color w:val="000000"/>
                <w:highlight w:val="none"/>
                <w:u w:val="single"/>
              </w:rPr>
              <w:t>年</w:t>
            </w:r>
            <w:r>
              <w:rPr>
                <w:rFonts w:hint="eastAsia" w:ascii="Times New Roman" w:hAnsi="Times New Roman" w:eastAsia="宋体" w:cs="Times New Roman"/>
                <w:color w:val="000000"/>
                <w:highlight w:val="none"/>
                <w:u w:val="single"/>
                <w:lang w:val="en-US" w:eastAsia="zh-CN"/>
              </w:rPr>
              <w:t>6</w:t>
            </w:r>
            <w:r>
              <w:rPr>
                <w:rFonts w:hint="eastAsia" w:ascii="Times New Roman" w:hAnsi="Times New Roman" w:eastAsia="宋体" w:cs="Times New Roman"/>
                <w:color w:val="000000"/>
                <w:highlight w:val="none"/>
                <w:u w:val="single"/>
              </w:rPr>
              <w:t>月</w:t>
            </w:r>
            <w:r>
              <w:rPr>
                <w:rFonts w:hint="eastAsia" w:cs="Times New Roman"/>
                <w:color w:val="000000"/>
                <w:highlight w:val="none"/>
                <w:u w:val="single"/>
                <w:lang w:val="en-US" w:eastAsia="zh-CN"/>
              </w:rPr>
              <w:t>5</w:t>
            </w:r>
            <w:r>
              <w:rPr>
                <w:rFonts w:hint="eastAsia" w:ascii="Times New Roman" w:hAnsi="Times New Roman" w:eastAsia="宋体" w:cs="Times New Roman"/>
                <w:color w:val="000000"/>
                <w:highlight w:val="none"/>
                <w:u w:val="single"/>
              </w:rPr>
              <w:t>日</w:t>
            </w:r>
            <w:r>
              <w:rPr>
                <w:rFonts w:hint="eastAsia" w:ascii="Times New Roman" w:hAnsi="Times New Roman" w:eastAsia="宋体" w:cs="Times New Roman"/>
                <w:color w:val="000000"/>
                <w:highlight w:val="none"/>
                <w:u w:val="single"/>
                <w:lang w:val="en-US" w:eastAsia="zh-CN"/>
              </w:rPr>
              <w:t>进行了火灾</w:t>
            </w:r>
            <w:r>
              <w:rPr>
                <w:rFonts w:hint="eastAsia" w:ascii="Times New Roman" w:hAnsi="Times New Roman" w:eastAsia="宋体" w:cs="Times New Roman"/>
                <w:color w:val="000000"/>
                <w:highlight w:val="none"/>
                <w:u w:val="single"/>
                <w:lang w:eastAsia="zh-CN"/>
              </w:rPr>
              <w:t>、</w:t>
            </w:r>
            <w:r>
              <w:rPr>
                <w:rFonts w:hint="eastAsia" w:ascii="Times New Roman" w:hAnsi="Times New Roman" w:eastAsia="宋体" w:cs="Times New Roman"/>
                <w:color w:val="000000"/>
                <w:highlight w:val="none"/>
                <w:u w:val="single"/>
                <w:lang w:val="en-US" w:eastAsia="zh-CN"/>
              </w:rPr>
              <w:t>触电应急</w:t>
            </w:r>
            <w:r>
              <w:rPr>
                <w:rFonts w:hint="eastAsia" w:ascii="Times New Roman" w:hAnsi="Times New Roman" w:eastAsia="宋体" w:cs="Times New Roman"/>
                <w:color w:val="000000"/>
                <w:highlight w:val="none"/>
                <w:u w:val="single"/>
              </w:rPr>
              <w:t>演习</w:t>
            </w:r>
            <w:r>
              <w:rPr>
                <w:rFonts w:hint="eastAsia" w:asciiTheme="minorEastAsia" w:hAnsiTheme="minorEastAsia" w:eastAsiaTheme="minorEastAsia"/>
                <w:color w:val="000000" w:themeColor="text1"/>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■定期（每年） ：</w:t>
            </w:r>
            <w:r>
              <w:rPr>
                <w:rFonts w:hint="eastAsia" w:ascii="宋体" w:hAnsi="宋体"/>
                <w:szCs w:val="21"/>
                <w:u w:val="single"/>
              </w:rPr>
              <w:t>20</w:t>
            </w:r>
            <w:r>
              <w:rPr>
                <w:rFonts w:hint="eastAsia" w:ascii="宋体" w:hAnsi="宋体"/>
                <w:szCs w:val="21"/>
                <w:u w:val="single"/>
                <w:lang w:val="en-US" w:eastAsia="zh-CN"/>
              </w:rPr>
              <w:t>22</w:t>
            </w:r>
            <w:r>
              <w:rPr>
                <w:rFonts w:hint="eastAsia" w:ascii="宋体" w:hAnsi="宋体"/>
                <w:szCs w:val="21"/>
                <w:u w:val="single"/>
              </w:rPr>
              <w:t>年</w:t>
            </w:r>
            <w:r>
              <w:rPr>
                <w:rFonts w:hint="eastAsia" w:ascii="宋体" w:hAnsi="宋体"/>
                <w:szCs w:val="21"/>
                <w:u w:val="single"/>
                <w:lang w:val="en-US" w:eastAsia="zh-CN"/>
              </w:rPr>
              <w:t>3</w:t>
            </w:r>
            <w:r>
              <w:rPr>
                <w:rFonts w:hint="eastAsia" w:ascii="宋体" w:hAnsi="宋体"/>
                <w:szCs w:val="21"/>
                <w:u w:val="single"/>
              </w:rPr>
              <w:t>月</w:t>
            </w:r>
            <w:r>
              <w:rPr>
                <w:rFonts w:hint="eastAsia" w:ascii="宋体" w:hAnsi="宋体"/>
                <w:szCs w:val="21"/>
                <w:u w:val="single"/>
                <w:lang w:val="en-US" w:eastAsia="zh-CN"/>
              </w:rPr>
              <w:t>20</w:t>
            </w:r>
            <w:r>
              <w:rPr>
                <w:rFonts w:hint="eastAsia" w:ascii="宋体" w:hAnsi="宋体"/>
                <w:szCs w:val="21"/>
                <w:u w:val="single"/>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color w:val="auto"/>
                <w:szCs w:val="18"/>
                <w:u w:val="single"/>
              </w:rPr>
              <w:t>2022年</w:t>
            </w:r>
            <w:r>
              <w:rPr>
                <w:rFonts w:hint="eastAsia"/>
                <w:color w:val="auto"/>
                <w:szCs w:val="18"/>
                <w:u w:val="single"/>
                <w:lang w:val="en-US" w:eastAsia="zh-CN"/>
              </w:rPr>
              <w:t>5</w:t>
            </w:r>
            <w:r>
              <w:rPr>
                <w:rFonts w:hint="eastAsia"/>
                <w:color w:val="auto"/>
                <w:szCs w:val="18"/>
                <w:u w:val="single"/>
              </w:rPr>
              <w:t>月</w:t>
            </w:r>
            <w:r>
              <w:rPr>
                <w:rFonts w:hint="eastAsia"/>
                <w:color w:val="auto"/>
                <w:szCs w:val="18"/>
                <w:u w:val="single"/>
                <w:lang w:val="en-US" w:eastAsia="zh-CN"/>
              </w:rPr>
              <w:t>20日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6</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10</w:t>
            </w:r>
            <w:r>
              <w:rPr>
                <w:rFonts w:hint="eastAsia" w:asciiTheme="minorEastAsia" w:hAnsiTheme="minorEastAsia" w:eastAsiaTheme="minorEastAsia"/>
                <w:color w:val="000000"/>
                <w:szCs w:val="18"/>
                <w:u w:val="single"/>
                <w:lang w:eastAsia="zh-CN"/>
              </w:rPr>
              <w:t>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top"/>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top"/>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bookmarkStart w:id="34" w:name="_GoBack"/>
            <w:bookmarkEnd w:id="34"/>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top"/>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eastAsia="zh-CN"/>
              </w:rPr>
            </w:pPr>
            <w:r>
              <w:rPr>
                <w:rFonts w:hint="eastAsia" w:asciiTheme="minorEastAsia" w:hAnsiTheme="minorEastAsia" w:eastAsiaTheme="minor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spacing w:val="-2"/>
                <w:sz w:val="20"/>
              </w:rPr>
              <w:t>OHSMS</w:t>
            </w:r>
            <w:r>
              <w:rPr>
                <w:rFonts w:hint="eastAsia" w:asciiTheme="minorEastAsia" w:hAnsiTheme="minorEastAsia" w:eastAsiaTheme="minor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安全作业控制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asciiTheme="minorEastAsia" w:hAnsiTheme="minorEastAsia" w:eastAsiaTheme="minorEastAsia"/>
                <w:u w:val="single"/>
                <w:lang w:eastAsia="zh-CN"/>
              </w:rPr>
              <w:t>“</w:t>
            </w:r>
            <w:r>
              <w:rPr>
                <w:rFonts w:hint="eastAsia" w:ascii="Times New Roman" w:hAnsi="Times New Roman" w:eastAsia="宋体" w:cs="Times New Roman"/>
                <w:color w:val="000000"/>
                <w:szCs w:val="18"/>
                <w:u w:val="single"/>
                <w:lang w:val="ru-RU"/>
              </w:rPr>
              <w:t>以绿色、环保、健康、优质服务占有市场</w:t>
            </w:r>
            <w:r>
              <w:rPr>
                <w:rFonts w:hint="eastAsia" w:ascii="Times New Roman" w:hAnsi="Times New Roman" w:eastAsia="宋体" w:cs="Times New Roman"/>
                <w:color w:val="000000"/>
                <w:szCs w:val="18"/>
                <w:u w:val="single"/>
                <w:lang w:val="ru-RU" w:eastAsia="zh-CN"/>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行政部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行政部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邓基华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rPr>
                    <w:t>触电</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lang w:val="en-US" w:eastAsia="zh-CN"/>
                    </w:rPr>
                    <w:t>交通意外</w:t>
                  </w:r>
                </w:p>
              </w:tc>
              <w:tc>
                <w:tcPr>
                  <w:tcW w:w="4846" w:type="dxa"/>
                  <w:vAlign w:val="center"/>
                </w:tcPr>
                <w:p>
                  <w:pPr>
                    <w:pStyle w:val="14"/>
                    <w:widowControl/>
                    <w:numPr>
                      <w:ilvl w:val="0"/>
                      <w:numId w:val="2"/>
                    </w:numPr>
                    <w:ind w:firstLineChars="0"/>
                    <w:jc w:val="left"/>
                    <w:rPr>
                      <w:rFonts w:hint="eastAsia"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严格遵守用电安全、公司各项安全管理制度。</w:t>
                  </w:r>
                </w:p>
                <w:p>
                  <w:pPr>
                    <w:rPr>
                      <w:rFonts w:hint="eastAsia" w:cs="Times New Roman" w:asciiTheme="minorEastAsia" w:hAnsiTheme="minorEastAsia" w:eastAsiaTheme="minorEastAsia"/>
                    </w:rPr>
                  </w:pPr>
                  <w:r>
                    <w:rPr>
                      <w:rFonts w:hint="eastAsia" w:cs="Times New Roman" w:asciiTheme="minorEastAsia" w:hAnsiTheme="minorEastAsia" w:eastAsiaTheme="minorEastAsia"/>
                      <w:kern w:val="2"/>
                      <w:sz w:val="21"/>
                      <w:szCs w:val="24"/>
                      <w:lang w:val="en-US" w:eastAsia="zh-CN" w:bidi="ar-SA"/>
                    </w:rPr>
                    <w:t>佩戴劳动保护用品。</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火灾</w:t>
                  </w:r>
                </w:p>
              </w:tc>
              <w:tc>
                <w:tcPr>
                  <w:tcW w:w="4846" w:type="dxa"/>
                  <w:vAlign w:val="center"/>
                </w:tcPr>
                <w:p>
                  <w:pPr>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rPr>
                    <w:t>1.</w:t>
                  </w:r>
                  <w:r>
                    <w:rPr>
                      <w:rFonts w:hint="eastAsia" w:cs="Times New Roman" w:asciiTheme="minorEastAsia" w:hAnsiTheme="minorEastAsia" w:eastAsiaTheme="minorEastAsia"/>
                      <w:lang w:eastAsia="zh-CN"/>
                    </w:rPr>
                    <w:t>加强员工用电安全意识培训；</w:t>
                  </w:r>
                </w:p>
                <w:p>
                  <w:pPr>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2.</w:t>
                  </w:r>
                  <w:r>
                    <w:rPr>
                      <w:rFonts w:hint="eastAsia" w:cs="Times New Roman" w:asciiTheme="minorEastAsia" w:hAnsiTheme="minorEastAsia" w:eastAsiaTheme="minorEastAsia"/>
                      <w:lang w:eastAsia="zh-CN"/>
                    </w:rPr>
                    <w:t>组织员工应急安全演习；</w:t>
                  </w:r>
                </w:p>
                <w:p>
                  <w:pPr>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lang w:val="en-US" w:eastAsia="zh-CN"/>
                    </w:rPr>
                    <w:t>3.</w:t>
                  </w:r>
                  <w:r>
                    <w:rPr>
                      <w:rFonts w:hint="eastAsia" w:cs="Times New Roman" w:asciiTheme="minorEastAsia" w:hAnsiTheme="minorEastAsia" w:eastAsiaTheme="minorEastAsia"/>
                    </w:rPr>
                    <w:t>生活办公禁止违章用电、动火</w:t>
                  </w:r>
                  <w:r>
                    <w:rPr>
                      <w:rFonts w:hint="eastAsia" w:cs="Times New Roman" w:asciiTheme="minorEastAsia" w:hAnsiTheme="minorEastAsia" w:eastAsiaTheme="minorEastAsia"/>
                      <w:lang w:eastAsia="zh-CN"/>
                    </w:rPr>
                    <w:t>；</w:t>
                  </w:r>
                </w:p>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4.</w:t>
                  </w:r>
                  <w:r>
                    <w:rPr>
                      <w:rFonts w:hint="eastAsia" w:cs="Times New Roman" w:asciiTheme="minorEastAsia" w:hAnsiTheme="minorEastAsia" w:eastAsiaTheme="minorEastAsia"/>
                    </w:rPr>
                    <w:t>做好安全交底，严格按操作规程执行；</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hint="default" w:asciiTheme="minorEastAsia" w:hAnsiTheme="minorEastAsia" w:eastAsiaTheme="minorEastAsia"/>
                <w:lang w:val="en-US" w:eastAsia="zh-CN"/>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机械伤害  ■触电 □化学伤害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噪声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  □危险作业 □高低温  □危化品泄露 □压力容器爆炸  ■火灾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交通事故造成的人身伤害。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□职业病体检报告书日期：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rPr>
              <w:t>□其他：职业病危害因素检测报告：</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安全装置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除尘设备 ■漏电保护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rPr>
                  </w:pPr>
                  <w:r>
                    <w:rPr>
                      <w:rFonts w:hint="eastAsia" w:ascii="Times New Roman" w:hAnsi="Times New Roman" w:eastAsia="宋体" w:cs="Times New Roman"/>
                      <w:color w:val="000000"/>
                      <w:szCs w:val="18"/>
                      <w:highlight w:val="none"/>
                      <w:lang w:eastAsia="zh-CN"/>
                    </w:rPr>
                    <w:t>火灾事故为零</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top"/>
                </w:tcPr>
                <w:p>
                  <w:pPr>
                    <w:widowControl/>
                    <w:spacing w:before="40"/>
                    <w:jc w:val="left"/>
                    <w:rPr>
                      <w:rFonts w:hint="default" w:asciiTheme="minorEastAsia" w:hAnsiTheme="minorEastAsia" w:eastAsiaTheme="minorEastAsia"/>
                      <w:lang w:val="en-US" w:eastAsia="zh-CN"/>
                    </w:rPr>
                  </w:pPr>
                  <w:r>
                    <w:rPr>
                      <w:rFonts w:hint="eastAsia"/>
                      <w:color w:val="000000"/>
                      <w:szCs w:val="18"/>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rPr>
                  </w:pPr>
                  <w:r>
                    <w:rPr>
                      <w:rFonts w:hint="eastAsia" w:ascii="Times New Roman" w:hAnsi="Times New Roman" w:eastAsia="宋体" w:cs="Times New Roman"/>
                      <w:color w:val="000000"/>
                      <w:szCs w:val="18"/>
                      <w:highlight w:val="none"/>
                      <w:lang w:val="en-US" w:eastAsia="zh-CN"/>
                    </w:rPr>
                    <w:t>触电事故发生次数为0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hint="default" w:asciiTheme="minorEastAsia" w:hAnsiTheme="minorEastAsia" w:eastAsiaTheme="minorEastAsia"/>
                      <w:lang w:val="en-US"/>
                    </w:rPr>
                  </w:pPr>
                  <w:r>
                    <w:rPr>
                      <w:rFonts w:hint="eastAsia" w:asciiTheme="minorEastAsia" w:hAnsiTheme="minorEastAsia" w:eastAsiaTheme="minorEastAsia"/>
                    </w:rPr>
                    <w:t>各部门</w:t>
                  </w:r>
                </w:p>
              </w:tc>
              <w:tc>
                <w:tcPr>
                  <w:tcW w:w="1547" w:type="dxa"/>
                  <w:shd w:val="clear" w:color="auto" w:fill="auto"/>
                  <w:vAlign w:val="top"/>
                </w:tcPr>
                <w:p>
                  <w:pPr>
                    <w:widowControl/>
                    <w:spacing w:before="40"/>
                    <w:jc w:val="left"/>
                    <w:rPr>
                      <w:rFonts w:hint="default" w:asciiTheme="minorEastAsia" w:hAnsiTheme="minorEastAsia" w:eastAsiaTheme="minorEastAsia"/>
                      <w:lang w:val="en-US" w:eastAsia="zh-CN"/>
                    </w:rPr>
                  </w:pPr>
                  <w:r>
                    <w:rPr>
                      <w:rFonts w:hint="eastAsia"/>
                      <w:color w:val="000000"/>
                      <w:szCs w:val="18"/>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rPr>
                  </w:pPr>
                  <w:r>
                    <w:rPr>
                      <w:rFonts w:hint="eastAsia" w:ascii="Times New Roman" w:hAnsi="Times New Roman" w:eastAsia="宋体" w:cs="Times New Roman"/>
                      <w:color w:val="000000"/>
                      <w:szCs w:val="18"/>
                      <w:highlight w:val="none"/>
                      <w:lang w:val="en-US" w:eastAsia="zh-CN"/>
                    </w:rPr>
                    <w:t>交通事故发生次数为0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top"/>
                </w:tcPr>
                <w:p>
                  <w:pPr>
                    <w:widowControl/>
                    <w:spacing w:before="40"/>
                    <w:jc w:val="left"/>
                    <w:rPr>
                      <w:rFonts w:asciiTheme="minorEastAsia" w:hAnsiTheme="minorEastAsia" w:eastAsiaTheme="minorEastAsia"/>
                    </w:rPr>
                  </w:pPr>
                  <w:r>
                    <w:rPr>
                      <w:rFonts w:hint="eastAsia"/>
                      <w:color w:val="000000"/>
                      <w:szCs w:val="18"/>
                      <w:highlight w:val="none"/>
                      <w:lang w:val="en-US" w:eastAsia="zh-CN"/>
                    </w:rPr>
                    <w:t>未发生交通事故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rPr>
                  </w:pPr>
                  <w:r>
                    <w:rPr>
                      <w:rFonts w:hint="eastAsia" w:ascii="Times New Roman" w:hAnsi="Times New Roman" w:eastAsia="宋体" w:cs="Times New Roman"/>
                      <w:color w:val="000000"/>
                      <w:szCs w:val="18"/>
                      <w:highlight w:val="none"/>
                      <w:lang w:val="en-US" w:eastAsia="zh-CN"/>
                    </w:rPr>
                    <w:t>轻伤事故发生次数为0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top"/>
                </w:tcPr>
                <w:p>
                  <w:pPr>
                    <w:widowControl/>
                    <w:spacing w:before="40"/>
                    <w:jc w:val="left"/>
                    <w:rPr>
                      <w:rFonts w:asciiTheme="minorEastAsia" w:hAnsiTheme="minorEastAsia" w:eastAsiaTheme="minorEastAsia"/>
                    </w:rPr>
                  </w:pPr>
                  <w:r>
                    <w:rPr>
                      <w:rFonts w:hint="eastAsia"/>
                      <w:color w:val="000000"/>
                      <w:szCs w:val="18"/>
                      <w:highlight w:val="none"/>
                      <w:lang w:val="en-US" w:eastAsia="zh-CN"/>
                    </w:rPr>
                    <w:t>未发生轻伤事故</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建筑面积 </w:t>
            </w:r>
            <w:r>
              <w:rPr>
                <w:rFonts w:hint="eastAsia" w:cs="Times New Roman" w:asciiTheme="minorEastAsia" w:hAnsiTheme="minorEastAsia" w:eastAsiaTheme="minorEastAsia"/>
                <w:highlight w:val="green"/>
                <w:lang w:val="en-US" w:eastAsia="zh-CN"/>
              </w:rPr>
              <w:t>124</w:t>
            </w:r>
            <w:r>
              <w:rPr>
                <w:rFonts w:hint="eastAsia" w:cs="Times New Roman" w:asciiTheme="minorEastAsia" w:hAnsiTheme="minorEastAsia" w:eastAsiaTheme="minorEastAsia"/>
                <w:highlight w:val="green"/>
              </w:rPr>
              <w:t xml:space="preserve"> 平方米；</w:t>
            </w:r>
            <w:r>
              <w:rPr>
                <w:rFonts w:hint="eastAsia" w:cs="Times New Roman" w:asciiTheme="minorEastAsia" w:hAnsiTheme="minorEastAsia" w:eastAsiaTheme="minorEastAsia"/>
                <w:lang w:val="en-US" w:eastAsia="zh-CN"/>
              </w:rPr>
              <w:t>经营场地</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个；库房  个；实验室   个；</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主要生产设备有：</w:t>
            </w:r>
            <w:r>
              <w:rPr>
                <w:rFonts w:hint="eastAsia" w:cs="Times New Roman" w:asciiTheme="minorEastAsia" w:hAnsiTheme="minorEastAsia" w:eastAsiaTheme="minorEastAsia"/>
                <w:lang w:val="en-US" w:eastAsia="zh-CN"/>
              </w:rPr>
              <w:t>电脑、打印机、电话及办公桌椅、空调等办公设备</w:t>
            </w:r>
            <w:r>
              <w:rPr>
                <w:rFonts w:hint="eastAsia" w:cs="Times New Roman" w:asciiTheme="minorEastAsia" w:hAnsiTheme="minorEastAsia" w:eastAsiaTheme="minorEastAsia"/>
              </w:rPr>
              <w:t xml:space="preserve">   （列举2~4种）</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主要安全装置有：</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lang w:val="en-US" w:eastAsia="zh-CN"/>
              </w:rPr>
              <w:t>无</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hint="eastAsia"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焊工  □危化品作业  □制冷工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□除尘装置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□空间隔离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□减少作业时间  □空间隔离  □防暑降温用品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 xml:space="preserve">特种设备管理：□进行了定期检验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cs="宋体" w:asciiTheme="minorEastAsia" w:hAnsiTheme="minorEastAsia" w:eastAsiaTheme="minorEastAsia"/>
                <w:color w:val="000000" w:themeColor="text1"/>
                <w:szCs w:val="2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hint="default" w:asciiTheme="minorEastAsia" w:hAnsiTheme="minorEastAsia" w:eastAsiaTheme="minorEastAsia"/>
                <w:lang w:val="en-US" w:eastAsia="zh-CN"/>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其他:维修</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调换。</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rPr>
              <w:t>202</w:t>
            </w:r>
            <w:r>
              <w:rPr>
                <w:rFonts w:hint="eastAsia" w:ascii="Times New Roman" w:hAnsi="Times New Roman" w:eastAsia="宋体" w:cs="Times New Roman"/>
                <w:color w:val="000000"/>
                <w:highlight w:val="none"/>
                <w:u w:val="single"/>
                <w:lang w:val="en-US" w:eastAsia="zh-CN"/>
              </w:rPr>
              <w:t>2</w:t>
            </w:r>
            <w:r>
              <w:rPr>
                <w:rFonts w:hint="eastAsia" w:ascii="Times New Roman" w:hAnsi="Times New Roman" w:eastAsia="宋体" w:cs="Times New Roman"/>
                <w:color w:val="000000"/>
                <w:highlight w:val="none"/>
                <w:u w:val="single"/>
              </w:rPr>
              <w:t>年</w:t>
            </w:r>
            <w:r>
              <w:rPr>
                <w:rFonts w:hint="eastAsia" w:ascii="Times New Roman" w:hAnsi="Times New Roman" w:eastAsia="宋体" w:cs="Times New Roman"/>
                <w:color w:val="000000"/>
                <w:highlight w:val="none"/>
                <w:u w:val="single"/>
                <w:lang w:val="en-US" w:eastAsia="zh-CN"/>
              </w:rPr>
              <w:t>6</w:t>
            </w:r>
            <w:r>
              <w:rPr>
                <w:rFonts w:hint="eastAsia" w:ascii="Times New Roman" w:hAnsi="Times New Roman" w:eastAsia="宋体" w:cs="Times New Roman"/>
                <w:color w:val="000000"/>
                <w:highlight w:val="none"/>
                <w:u w:val="single"/>
              </w:rPr>
              <w:t>月</w:t>
            </w:r>
            <w:r>
              <w:rPr>
                <w:rFonts w:hint="eastAsia" w:cs="Times New Roman"/>
                <w:color w:val="000000"/>
                <w:highlight w:val="none"/>
                <w:u w:val="single"/>
                <w:lang w:val="en-US" w:eastAsia="zh-CN"/>
              </w:rPr>
              <w:t>5</w:t>
            </w:r>
            <w:r>
              <w:rPr>
                <w:rFonts w:hint="eastAsia" w:ascii="Times New Roman" w:hAnsi="Times New Roman" w:eastAsia="宋体" w:cs="Times New Roman"/>
                <w:color w:val="000000"/>
                <w:highlight w:val="none"/>
                <w:u w:val="single"/>
              </w:rPr>
              <w:t>日</w:t>
            </w:r>
            <w:r>
              <w:rPr>
                <w:rFonts w:hint="eastAsia" w:ascii="Times New Roman" w:hAnsi="Times New Roman" w:eastAsia="宋体" w:cs="Times New Roman"/>
                <w:color w:val="000000"/>
                <w:highlight w:val="none"/>
                <w:u w:val="single"/>
                <w:lang w:val="en-US" w:eastAsia="zh-CN"/>
              </w:rPr>
              <w:t>进行了火灾</w:t>
            </w:r>
            <w:r>
              <w:rPr>
                <w:rFonts w:hint="eastAsia" w:ascii="Times New Roman" w:hAnsi="Times New Roman" w:eastAsia="宋体" w:cs="Times New Roman"/>
                <w:color w:val="000000"/>
                <w:highlight w:val="none"/>
                <w:u w:val="single"/>
                <w:lang w:eastAsia="zh-CN"/>
              </w:rPr>
              <w:t>、</w:t>
            </w:r>
            <w:r>
              <w:rPr>
                <w:rFonts w:hint="eastAsia" w:ascii="Times New Roman" w:hAnsi="Times New Roman" w:eastAsia="宋体" w:cs="Times New Roman"/>
                <w:color w:val="000000"/>
                <w:highlight w:val="none"/>
                <w:u w:val="single"/>
                <w:lang w:val="en-US" w:eastAsia="zh-CN"/>
              </w:rPr>
              <w:t>触电应急</w:t>
            </w:r>
            <w:r>
              <w:rPr>
                <w:rFonts w:hint="eastAsia" w:ascii="Times New Roman" w:hAnsi="Times New Roman" w:eastAsia="宋体" w:cs="Times New Roman"/>
                <w:color w:val="000000"/>
                <w:highlight w:val="none"/>
                <w:u w:val="single"/>
              </w:rPr>
              <w:t>演习</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20</w:t>
            </w:r>
            <w:r>
              <w:rPr>
                <w:rFonts w:hint="eastAsia" w:asciiTheme="minorEastAsia" w:hAnsiTheme="minorEastAsia" w:eastAsiaTheme="minorEastAsia"/>
                <w:color w:val="000000" w:themeColor="text1"/>
                <w:u w:val="single"/>
                <w:lang w:eastAsia="zh-CN"/>
              </w:rPr>
              <w:t>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职业病体检：</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在职（定期）</w:t>
            </w:r>
          </w:p>
          <w:p>
            <w:pPr>
              <w:rPr>
                <w:rFonts w:asciiTheme="minorEastAsia" w:hAnsiTheme="minorEastAsia" w:eastAsiaTheme="minorEastAsia"/>
              </w:rPr>
            </w:pPr>
            <w:r>
              <w:rPr>
                <w:rFonts w:hint="eastAsia" w:asciiTheme="minorEastAsia" w:hAnsiTheme="minorEastAsia" w:eastAsiaTheme="minorEastAsia"/>
                <w:highlight w:val="none"/>
              </w:rPr>
              <w:t>《职业病体检》编</w:t>
            </w:r>
            <w:r>
              <w:rPr>
                <w:rFonts w:hint="eastAsia" w:asciiTheme="minorEastAsia" w:hAnsiTheme="minorEastAsia" w:eastAsiaTheme="minorEastAsia"/>
                <w:color w:val="000000" w:themeColor="text1"/>
              </w:rPr>
              <w:t xml:space="preserve">号： </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5</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20日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6</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10</w:t>
            </w:r>
            <w:r>
              <w:rPr>
                <w:rFonts w:hint="eastAsia" w:asciiTheme="minorEastAsia" w:hAnsiTheme="minorEastAsia" w:eastAsiaTheme="minorEastAsia"/>
                <w:color w:val="000000"/>
                <w:szCs w:val="18"/>
                <w:u w:val="single"/>
                <w:lang w:eastAsia="zh-CN"/>
              </w:rPr>
              <w:t>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w:t>
            </w:r>
            <w:r>
              <w:rPr>
                <w:rFonts w:asciiTheme="minorEastAsia" w:hAnsiTheme="minorEastAsia" w:eastAsiaTheme="minorEastAsia"/>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4.1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4.2</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4.3</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4.4</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5.1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5.2</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5.3</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5.4</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6.1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7.1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7.2</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7.3</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7.4</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7.5</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8.1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8.2</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9.1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9.2</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rFonts w:hint="eastAsia" w:eastAsia="宋体"/>
                <w:highlight w:val="green"/>
                <w:lang w:eastAsia="zh-CN"/>
              </w:rPr>
            </w:pPr>
            <w:r>
              <w:rPr>
                <w:rFonts w:hint="eastAsia" w:asciiTheme="minorEastAsia" w:hAnsiTheme="minorEastAsia" w:eastAsiaTheme="minorEastAsia"/>
                <w:color w:val="000000" w:themeColor="text1"/>
                <w:highlight w:val="green"/>
                <w:lang w:val="en-US" w:eastAsia="zh-C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tcBorders>
              <w:bottom w:val="single" w:color="auto" w:sz="4" w:space="0"/>
            </w:tcBorders>
            <w:shd w:val="clear" w:color="auto" w:fill="F2DCDC" w:themeFill="accent2" w:themeFillTint="32"/>
            <w:vAlign w:val="center"/>
          </w:tcPr>
          <w:p>
            <w:pPr>
              <w:rPr>
                <w:highlight w:val="green"/>
                <w:lang w:eastAsia="ja-JP"/>
              </w:rPr>
            </w:pPr>
          </w:p>
        </w:tc>
        <w:tc>
          <w:tcPr>
            <w:tcW w:w="768" w:type="dxa"/>
            <w:tcBorders>
              <w:bottom w:val="single" w:color="auto" w:sz="4" w:space="0"/>
            </w:tcBorders>
            <w:shd w:val="clear" w:color="auto" w:fill="F2DCDC" w:themeFill="accent2" w:themeFillTint="32"/>
            <w:vAlign w:val="center"/>
          </w:tcPr>
          <w:p>
            <w:pPr>
              <w:rPr>
                <w:highlight w:val="green"/>
                <w:lang w:eastAsia="ja-JP"/>
              </w:rPr>
            </w:pPr>
          </w:p>
        </w:tc>
        <w:tc>
          <w:tcPr>
            <w:tcW w:w="768" w:type="dxa"/>
            <w:tcBorders>
              <w:bottom w:val="single" w:color="auto" w:sz="4" w:space="0"/>
            </w:tcBorders>
            <w:shd w:val="clear" w:color="auto" w:fill="F2DCDC" w:themeFill="accent2" w:themeFillTint="32"/>
            <w:vAlign w:val="center"/>
          </w:tcPr>
          <w:p>
            <w:pPr>
              <w:rPr>
                <w:highlight w:val="green"/>
                <w:lang w:eastAsia="ja-JP"/>
              </w:rPr>
            </w:pPr>
          </w:p>
        </w:tc>
        <w:tc>
          <w:tcPr>
            <w:tcW w:w="769" w:type="dxa"/>
            <w:tcBorders>
              <w:bottom w:val="single" w:color="auto" w:sz="4" w:space="0"/>
            </w:tcBorders>
            <w:shd w:val="clear" w:color="auto" w:fill="F2DCDC" w:themeFill="accent2" w:themeFillTint="32"/>
            <w:vAlign w:val="center"/>
          </w:tcPr>
          <w:p>
            <w:pPr>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10.1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10.2</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10.3</w:t>
            </w: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8" w:type="dxa"/>
            <w:shd w:val="clear" w:color="auto" w:fill="F2DCDC" w:themeFill="accent2" w:themeFillTint="32"/>
            <w:vAlign w:val="center"/>
          </w:tcPr>
          <w:p>
            <w:pPr>
              <w:rPr>
                <w:highlight w:val="green"/>
                <w:lang w:eastAsia="ja-JP"/>
              </w:rPr>
            </w:pPr>
            <w:r>
              <w:rPr>
                <w:rFonts w:hint="eastAsia" w:asciiTheme="minorEastAsia" w:hAnsiTheme="minorEastAsia" w:eastAsiaTheme="minorEastAsia"/>
                <w:color w:val="000000" w:themeColor="text1"/>
                <w:highlight w:val="green"/>
              </w:rPr>
              <w:t>1</w:t>
            </w: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8" w:type="dxa"/>
            <w:shd w:val="clear" w:color="auto" w:fill="F2DCDC" w:themeFill="accent2" w:themeFillTint="32"/>
            <w:vAlign w:val="center"/>
          </w:tcPr>
          <w:p>
            <w:pPr>
              <w:rPr>
                <w:highlight w:val="green"/>
                <w:lang w:eastAsia="ja-JP"/>
              </w:rPr>
            </w:pPr>
          </w:p>
        </w:tc>
        <w:tc>
          <w:tcPr>
            <w:tcW w:w="769" w:type="dxa"/>
            <w:shd w:val="clear" w:color="auto" w:fill="F2DCDC" w:themeFill="accent2" w:themeFillTint="32"/>
            <w:vAlign w:val="center"/>
          </w:tcPr>
          <w:p>
            <w:pPr>
              <w:rPr>
                <w:highlight w:val="green"/>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02E0505"/>
    <w:multiLevelType w:val="multilevel"/>
    <w:tmpl w:val="602E05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0BB3C16"/>
    <w:rsid w:val="07B213CA"/>
    <w:rsid w:val="4D1F45CA"/>
    <w:rsid w:val="59857708"/>
    <w:rsid w:val="5C533C3B"/>
    <w:rsid w:val="7CEC0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19600</Words>
  <Characters>20519</Characters>
  <Lines>150</Lines>
  <Paragraphs>42</Paragraphs>
  <TotalTime>9</TotalTime>
  <ScaleCrop>false</ScaleCrop>
  <LinksUpToDate>false</LinksUpToDate>
  <CharactersWithSpaces>23312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2022-06-27T06:33:27Z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