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32"/>
          <w:szCs w:val="32"/>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32"/>
          <w:szCs w:val="32"/>
          <w:u w:val="single"/>
        </w:rPr>
        <w:t>德州精锐石油机械有限公司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0649-2021-2022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0649-2021-2022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7"/>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3133"/>
        <w:gridCol w:w="1633"/>
        <w:gridCol w:w="2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782"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33"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4" w:name="组织名称Add1"/>
            <w:r>
              <w:rPr>
                <w:rFonts w:cs="宋体" w:asciiTheme="minorEastAsia" w:hAnsiTheme="minorEastAsia"/>
                <w:kern w:val="0"/>
                <w:szCs w:val="21"/>
              </w:rPr>
              <w:t>德州精锐石油机械有限公司</w:t>
            </w:r>
            <w:bookmarkEnd w:id="4"/>
          </w:p>
        </w:tc>
        <w:tc>
          <w:tcPr>
            <w:tcW w:w="1633"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企业联系人</w:t>
            </w:r>
          </w:p>
        </w:tc>
        <w:tc>
          <w:tcPr>
            <w:tcW w:w="2672" w:type="dxa"/>
            <w:vAlign w:val="center"/>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bookmarkStart w:id="5" w:name="联系人"/>
            <w:r>
              <w:rPr>
                <w:rFonts w:cs="宋体" w:asciiTheme="minorEastAsia" w:hAnsiTheme="minorEastAsia"/>
                <w:kern w:val="0"/>
                <w:szCs w:val="21"/>
              </w:rPr>
              <w:t>薛明波</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2"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33"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6" w:name="证书编号"/>
            <w:r>
              <w:rPr>
                <w:rFonts w:cs="宋体" w:asciiTheme="minorEastAsia" w:hAnsiTheme="minorEastAsia"/>
                <w:kern w:val="0"/>
                <w:szCs w:val="21"/>
              </w:rPr>
              <w:t>ISC-2021-1040</w:t>
            </w:r>
            <w:bookmarkEnd w:id="6"/>
          </w:p>
        </w:tc>
        <w:tc>
          <w:tcPr>
            <w:tcW w:w="1633"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证书有效期</w:t>
            </w:r>
          </w:p>
        </w:tc>
        <w:tc>
          <w:tcPr>
            <w:tcW w:w="2672" w:type="dxa"/>
            <w:vAlign w:val="center"/>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bookmarkStart w:id="7" w:name="证书有效期"/>
            <w:r>
              <w:rPr>
                <w:rFonts w:cs="宋体" w:asciiTheme="minorEastAsia" w:hAnsiTheme="minorEastAsia"/>
                <w:kern w:val="0"/>
                <w:szCs w:val="21"/>
              </w:rPr>
              <w:t>2026-06-27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2"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33"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633" w:type="dxa"/>
            <w:vAlign w:val="center"/>
          </w:tcPr>
          <w:p>
            <w:pPr>
              <w:tabs>
                <w:tab w:val="left" w:pos="880"/>
              </w:tabs>
              <w:autoSpaceDE w:val="0"/>
              <w:autoSpaceDN w:val="0"/>
              <w:adjustRightInd w:val="0"/>
              <w:spacing w:before="35" w:line="276" w:lineRule="auto"/>
              <w:ind w:right="161"/>
              <w:jc w:val="center"/>
              <w:rPr>
                <w:rFonts w:hint="eastAsia" w:cs="宋体" w:asciiTheme="minorEastAsia" w:hAnsiTheme="minorEastAsia"/>
                <w:kern w:val="0"/>
                <w:szCs w:val="21"/>
              </w:rPr>
            </w:pPr>
            <w:r>
              <w:rPr>
                <w:rFonts w:hint="eastAsia" w:cs="宋体" w:asciiTheme="minorEastAsia" w:hAnsiTheme="minorEastAsia"/>
                <w:kern w:val="0"/>
                <w:szCs w:val="21"/>
              </w:rPr>
              <w:t>本次监督</w:t>
            </w:r>
          </w:p>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cs="宋体" w:asciiTheme="minorEastAsia" w:hAnsiTheme="minorEastAsia"/>
                <w:color w:val="333333"/>
                <w:kern w:val="0"/>
                <w:szCs w:val="21"/>
              </w:rPr>
              <w:t>时间</w:t>
            </w:r>
          </w:p>
        </w:tc>
        <w:tc>
          <w:tcPr>
            <w:tcW w:w="2672" w:type="dxa"/>
            <w:vAlign w:val="center"/>
          </w:tcPr>
          <w:p>
            <w:pPr>
              <w:tabs>
                <w:tab w:val="left" w:pos="880"/>
              </w:tabs>
              <w:autoSpaceDE w:val="0"/>
              <w:autoSpaceDN w:val="0"/>
              <w:adjustRightInd w:val="0"/>
              <w:spacing w:before="35" w:line="360" w:lineRule="auto"/>
              <w:ind w:right="161"/>
              <w:jc w:val="center"/>
              <w:rPr>
                <w:rFonts w:hint="eastAsia"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2022年07月01日 上午</w:t>
            </w:r>
            <w:bookmarkEnd w:id="9"/>
            <w:r>
              <w:rPr>
                <w:rFonts w:hint="default" w:ascii="Times New Roman" w:hAnsi="Times New Roman" w:cs="Times New Roman"/>
                <w:kern w:val="0"/>
                <w:szCs w:val="21"/>
              </w:rPr>
              <w:t>~</w:t>
            </w:r>
            <w:r>
              <w:rPr>
                <w:rFonts w:cs="宋体" w:asciiTheme="minorEastAsia" w:hAnsiTheme="minorEastAsia"/>
                <w:kern w:val="0"/>
                <w:szCs w:val="21"/>
              </w:rPr>
              <w:t xml:space="preserve">2022年07月01日 </w:t>
            </w:r>
            <w:r>
              <w:rPr>
                <w:rFonts w:hint="eastAsia" w:cs="宋体" w:asciiTheme="minorEastAsia" w:hAnsiTheme="minorEastAsia"/>
                <w:kern w:val="0"/>
                <w:szCs w:val="21"/>
                <w:lang w:val="en-US" w:eastAsia="zh-CN"/>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82" w:type="dxa"/>
            <w:vAlign w:val="center"/>
          </w:tcPr>
          <w:p>
            <w:pPr>
              <w:tabs>
                <w:tab w:val="left" w:pos="880"/>
              </w:tabs>
              <w:autoSpaceDE w:val="0"/>
              <w:autoSpaceDN w:val="0"/>
              <w:adjustRightInd w:val="0"/>
              <w:spacing w:before="35" w:line="276" w:lineRule="auto"/>
              <w:ind w:right="161" w:firstLine="105" w:firstLineChars="50"/>
              <w:jc w:val="center"/>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jc w:val="center"/>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33"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olor w:val="000000"/>
                <w:szCs w:val="21"/>
                <w:lang w:val="en-US" w:eastAsia="zh-CN"/>
              </w:rPr>
              <w:t>刘复荣</w:t>
            </w:r>
            <w:r>
              <w:rPr>
                <w:color w:val="000000"/>
                <w:szCs w:val="21"/>
              </w:rPr>
              <w:t>ISC[S]0376</w:t>
            </w:r>
          </w:p>
        </w:tc>
        <w:tc>
          <w:tcPr>
            <w:tcW w:w="1633"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672" w:type="dxa"/>
            <w:vAlign w:val="center"/>
          </w:tcPr>
          <w:p>
            <w:pPr>
              <w:tabs>
                <w:tab w:val="left" w:pos="880"/>
              </w:tabs>
              <w:autoSpaceDE w:val="0"/>
              <w:autoSpaceDN w:val="0"/>
              <w:adjustRightInd w:val="0"/>
              <w:spacing w:before="35" w:line="360" w:lineRule="auto"/>
              <w:ind w:right="161"/>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管理层、技质部、生产部、综合办、销售部</w:t>
            </w:r>
          </w:p>
        </w:tc>
      </w:tr>
    </w:tbl>
    <w:p>
      <w:pPr>
        <w:widowControl/>
        <w:spacing w:line="312"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12" w:lineRule="auto"/>
        <w:rPr>
          <w:rFonts w:cs="宋体" w:asciiTheme="minorEastAsia" w:hAnsiTheme="minorEastAsia"/>
          <w:b/>
          <w:kern w:val="0"/>
          <w:szCs w:val="21"/>
        </w:rPr>
      </w:pPr>
      <w:r>
        <w:rPr>
          <w:rFonts w:hint="eastAsia" w:cs="宋体" w:asciiTheme="minorEastAsia" w:hAnsiTheme="minorEastAsia"/>
          <w:b/>
          <w:kern w:val="0"/>
          <w:szCs w:val="21"/>
        </w:rPr>
        <w:t>1.</w:t>
      </w:r>
      <w:r>
        <w:rPr>
          <w:rFonts w:cs="宋体" w:asciiTheme="minorEastAsia" w:hAnsiTheme="minorEastAsia"/>
          <w:b/>
          <w:kern w:val="0"/>
          <w:szCs w:val="21"/>
        </w:rPr>
        <w:t>一年内违反法律法规</w:t>
      </w:r>
      <w:r>
        <w:rPr>
          <w:rFonts w:hint="eastAsia" w:cs="宋体" w:asciiTheme="minorEastAsia" w:hAnsiTheme="minorEastAsia"/>
          <w:b/>
          <w:kern w:val="0"/>
          <w:szCs w:val="21"/>
        </w:rPr>
        <w:t>或</w:t>
      </w:r>
      <w:r>
        <w:rPr>
          <w:rFonts w:cs="宋体" w:asciiTheme="minorEastAsia" w:hAnsiTheme="minorEastAsia"/>
          <w:b/>
          <w:kern w:val="0"/>
          <w:szCs w:val="21"/>
        </w:rPr>
        <w:t>重大事故的情况：</w:t>
      </w:r>
    </w:p>
    <w:p>
      <w:pPr>
        <w:spacing w:line="312" w:lineRule="auto"/>
        <w:ind w:firstLine="420" w:firstLineChars="200"/>
        <w:rPr>
          <w:rFonts w:ascii="宋体" w:hAnsi="宋体"/>
          <w:kern w:val="24"/>
          <w:szCs w:val="21"/>
        </w:rPr>
      </w:pPr>
      <w:r>
        <w:rPr>
          <w:rFonts w:hint="eastAsia" w:ascii="宋体" w:hAnsi="宋体" w:cs="宋体"/>
          <w:bCs/>
          <w:kern w:val="0"/>
          <w:szCs w:val="21"/>
        </w:rPr>
        <w:t>企业上年度认证审核至今，</w:t>
      </w:r>
      <w:r>
        <w:rPr>
          <w:rFonts w:ascii="Times New Roman" w:hAnsi="Times New Roman" w:eastAsia="宋体" w:cs="Times New Roman"/>
          <w:bCs/>
          <w:kern w:val="0"/>
          <w:szCs w:val="21"/>
        </w:rPr>
        <w:t>测量管理体系</w:t>
      </w:r>
      <w:r>
        <w:rPr>
          <w:rFonts w:hint="eastAsia" w:ascii="Times New Roman" w:hAnsi="Times New Roman" w:eastAsia="宋体" w:cs="Times New Roman"/>
          <w:bCs/>
          <w:kern w:val="0"/>
          <w:szCs w:val="21"/>
        </w:rPr>
        <w:t>的</w:t>
      </w:r>
      <w:r>
        <w:rPr>
          <w:rFonts w:ascii="Times New Roman" w:hAnsi="Times New Roman" w:eastAsia="宋体" w:cs="Times New Roman"/>
          <w:szCs w:val="21"/>
        </w:rPr>
        <w:t>运行</w:t>
      </w:r>
      <w:r>
        <w:rPr>
          <w:rFonts w:hint="eastAsia" w:ascii="Times New Roman" w:hAnsi="Times New Roman" w:eastAsia="宋体" w:cs="Times New Roman"/>
          <w:szCs w:val="21"/>
          <w:lang w:val="en-US" w:eastAsia="zh-CN"/>
        </w:rPr>
        <w:t>情况</w:t>
      </w:r>
      <w:r>
        <w:rPr>
          <w:rFonts w:hint="eastAsia" w:ascii="Times New Roman" w:hAnsi="Times New Roman" w:eastAsia="宋体" w:cs="Times New Roman"/>
          <w:szCs w:val="21"/>
        </w:rPr>
        <w:t>良好，</w:t>
      </w:r>
      <w:r>
        <w:rPr>
          <w:rFonts w:ascii="Times New Roman" w:hAnsi="Times New Roman" w:eastAsia="宋体" w:cs="Times New Roman"/>
          <w:szCs w:val="21"/>
        </w:rPr>
        <w:t>企业在</w:t>
      </w:r>
      <w:r>
        <w:rPr>
          <w:rFonts w:ascii="Times New Roman" w:hAnsi="Times New Roman" w:eastAsia="宋体" w:cs="Times New Roman"/>
          <w:bCs/>
          <w:kern w:val="0"/>
          <w:szCs w:val="21"/>
        </w:rPr>
        <w:t>管理、生产、经营、</w:t>
      </w:r>
      <w:r>
        <w:rPr>
          <w:rFonts w:hint="eastAsia" w:ascii="Times New Roman" w:hAnsi="Times New Roman" w:eastAsia="宋体" w:cs="Times New Roman"/>
          <w:bCs/>
          <w:kern w:val="0"/>
          <w:szCs w:val="21"/>
        </w:rPr>
        <w:t>质量、</w:t>
      </w:r>
      <w:r>
        <w:rPr>
          <w:rFonts w:ascii="Times New Roman" w:hAnsi="Times New Roman" w:eastAsia="宋体" w:cs="Times New Roman"/>
          <w:bCs/>
          <w:kern w:val="0"/>
          <w:szCs w:val="21"/>
        </w:rPr>
        <w:t>安全等各方面均有一定的提升</w:t>
      </w:r>
      <w:r>
        <w:rPr>
          <w:rFonts w:hint="eastAsia" w:ascii="宋体" w:hAnsi="宋体" w:cs="宋体"/>
          <w:bCs/>
          <w:kern w:val="0"/>
          <w:szCs w:val="21"/>
        </w:rPr>
        <w:t>，企业未有违反法律、法规问题和产品质量问题的投诉或重大质量事故发生。</w:t>
      </w:r>
      <w:r>
        <w:rPr>
          <w:rFonts w:hint="eastAsia" w:ascii="Times New Roman" w:hAnsi="Times New Roman" w:eastAsia="宋体" w:cs="Times New Roman"/>
          <w:szCs w:val="21"/>
          <w:highlight w:val="none"/>
        </w:rPr>
        <w:t>企业的营业执照未发生变更</w:t>
      </w:r>
      <w:r>
        <w:rPr>
          <w:rFonts w:hint="eastAsia" w:ascii="宋体" w:hAnsi="宋体" w:cs="宋体"/>
          <w:bCs/>
          <w:kern w:val="0"/>
          <w:szCs w:val="21"/>
        </w:rPr>
        <w:t>。对</w:t>
      </w:r>
      <w:r>
        <w:rPr>
          <w:rFonts w:hint="eastAsia" w:ascii="宋体" w:hAnsi="宋体"/>
          <w:kern w:val="24"/>
          <w:szCs w:val="21"/>
        </w:rPr>
        <w:t>公司一年来的重点工作进行审核：</w:t>
      </w:r>
    </w:p>
    <w:p>
      <w:pPr>
        <w:tabs>
          <w:tab w:val="left" w:pos="880"/>
        </w:tabs>
        <w:autoSpaceDE w:val="0"/>
        <w:autoSpaceDN w:val="0"/>
        <w:adjustRightInd w:val="0"/>
        <w:spacing w:before="35" w:line="312" w:lineRule="auto"/>
        <w:ind w:right="161" w:firstLine="420" w:firstLineChars="200"/>
        <w:rPr>
          <w:kern w:val="0"/>
        </w:rPr>
      </w:pPr>
      <w:r>
        <w:rPr>
          <w:rFonts w:ascii="Times New Roman" w:hAnsi="Times New Roman" w:eastAsia="宋体" w:cs="Times New Roman"/>
          <w:bCs/>
          <w:kern w:val="0"/>
          <w:szCs w:val="21"/>
        </w:rPr>
        <w:t>为有效评价</w:t>
      </w:r>
      <w:r>
        <w:rPr>
          <w:rFonts w:hint="eastAsia" w:eastAsia="宋体" w:cs="宋体" w:asciiTheme="minorEastAsia" w:hAnsiTheme="minorEastAsia"/>
          <w:kern w:val="0"/>
          <w:szCs w:val="21"/>
          <w:lang w:eastAsia="zh-CN"/>
        </w:rPr>
        <w:t>德州精锐石油机械有限公司</w:t>
      </w:r>
      <w:r>
        <w:rPr>
          <w:rFonts w:ascii="Times New Roman" w:hAnsi="Times New Roman" w:eastAsia="宋体" w:cs="Times New Roman"/>
          <w:bCs/>
          <w:kern w:val="0"/>
          <w:szCs w:val="21"/>
        </w:rPr>
        <w:t>测量管理体系自</w:t>
      </w:r>
      <w:r>
        <w:rPr>
          <w:rFonts w:hint="eastAsia" w:ascii="Times New Roman" w:hAnsi="Times New Roman" w:eastAsia="宋体" w:cs="Times New Roman"/>
          <w:bCs/>
          <w:kern w:val="0"/>
          <w:szCs w:val="21"/>
        </w:rPr>
        <w:t>上年度认证审核</w:t>
      </w:r>
      <w:r>
        <w:rPr>
          <w:rFonts w:ascii="Times New Roman" w:hAnsi="Times New Roman" w:eastAsia="宋体" w:cs="Times New Roman"/>
          <w:bCs/>
          <w:kern w:val="0"/>
          <w:szCs w:val="21"/>
        </w:rPr>
        <w:t>后一年以来的运行情况，</w:t>
      </w:r>
      <w:r>
        <w:rPr>
          <w:rFonts w:hint="eastAsia" w:ascii="Times New Roman" w:hAnsi="Times New Roman" w:eastAsia="宋体" w:cs="Times New Roman"/>
          <w:bCs/>
          <w:kern w:val="0"/>
          <w:szCs w:val="21"/>
          <w:lang w:val="en-US" w:eastAsia="zh-CN"/>
        </w:rPr>
        <w:t>现场</w:t>
      </w:r>
      <w:r>
        <w:rPr>
          <w:rFonts w:ascii="Times New Roman" w:hAnsi="Times New Roman" w:eastAsia="宋体" w:cs="Times New Roman"/>
          <w:bCs/>
          <w:kern w:val="0"/>
          <w:szCs w:val="21"/>
        </w:rPr>
        <w:t>抽查了企业测量管理体系内的</w:t>
      </w:r>
      <w:r>
        <w:rPr>
          <w:rFonts w:hint="eastAsia" w:ascii="Times New Roman" w:hAnsi="Times New Roman" w:eastAsia="宋体" w:cs="Times New Roman"/>
          <w:bCs/>
          <w:kern w:val="0"/>
          <w:szCs w:val="21"/>
          <w:lang w:val="en-US" w:eastAsia="zh-CN"/>
        </w:rPr>
        <w:t>4</w:t>
      </w:r>
      <w:r>
        <w:rPr>
          <w:rFonts w:ascii="Times New Roman" w:hAnsi="Times New Roman" w:eastAsia="宋体" w:cs="Times New Roman"/>
          <w:bCs/>
          <w:kern w:val="0"/>
          <w:szCs w:val="21"/>
        </w:rPr>
        <w:t>个职能部门，覆盖了企业管理、生产、经营、质量和环境等方面。企业的能源计量器具的配备率及准确度等级均满足GB17167-2006标准要求，企业不是重点耗能单位；重点抽查</w:t>
      </w:r>
      <w:r>
        <w:rPr>
          <w:rFonts w:ascii="Times New Roman" w:hAnsi="Times New Roman" w:eastAsia="宋体" w:cs="Times New Roman"/>
          <w:szCs w:val="21"/>
        </w:rPr>
        <w:t>了企业计量特征突出的重要环节，覆盖了主要原材料检验、生产工艺质量控制、产品出厂检测以及量值溯源系统</w:t>
      </w:r>
      <w:r>
        <w:rPr>
          <w:rFonts w:ascii="Times New Roman" w:hAnsi="Times New Roman" w:eastAsia="宋体" w:cs="Times New Roman"/>
          <w:bCs/>
          <w:kern w:val="0"/>
          <w:szCs w:val="21"/>
        </w:rPr>
        <w:t>，同时，跟踪验证了该企业在一年来对体系的运行监视、分析完善和持续改进等工作情况。企业测量管理体系的符合性、有效性及持续改进，符合GB/T 19022-2003标准要求，企业测量管理体系正常有效运行，较好地满足了企业生产、销售和持续发展的需要。</w:t>
      </w:r>
    </w:p>
    <w:p>
      <w:pPr>
        <w:widowControl/>
        <w:spacing w:line="312" w:lineRule="auto"/>
        <w:rPr>
          <w:rFonts w:cs="宋体" w:asciiTheme="minorEastAsia" w:hAnsiTheme="minorEastAsia"/>
          <w:b/>
          <w:kern w:val="0"/>
          <w:szCs w:val="21"/>
        </w:rPr>
      </w:pPr>
      <w:r>
        <w:rPr>
          <w:rFonts w:hint="eastAsia" w:ascii="宋体" w:hAnsi="宋体" w:cs="宋体"/>
          <w:b/>
          <w:kern w:val="0"/>
          <w:szCs w:val="21"/>
        </w:rPr>
        <w:t>2.</w:t>
      </w:r>
      <w:r>
        <w:rPr>
          <w:rFonts w:hint="eastAsia" w:asciiTheme="minorEastAsia" w:hAnsiTheme="minorEastAsia"/>
          <w:b/>
          <w:szCs w:val="21"/>
        </w:rPr>
        <w:t>内部审核和管理评审</w:t>
      </w:r>
      <w:r>
        <w:rPr>
          <w:rFonts w:cs="宋体" w:asciiTheme="minorEastAsia" w:hAnsiTheme="minorEastAsia"/>
          <w:b/>
          <w:kern w:val="0"/>
          <w:szCs w:val="21"/>
        </w:rPr>
        <w:t>的情况：</w:t>
      </w:r>
    </w:p>
    <w:p>
      <w:pPr>
        <w:spacing w:line="312" w:lineRule="auto"/>
        <w:ind w:left="201" w:hanging="201" w:hangingChars="100"/>
        <w:rPr>
          <w:rStyle w:val="12"/>
          <w:rFonts w:ascii="宋体" w:eastAsia="宋体"/>
          <w:b/>
          <w:bCs/>
          <w:szCs w:val="21"/>
        </w:rPr>
      </w:pPr>
      <w:r>
        <w:rPr>
          <w:rStyle w:val="12"/>
          <w:rFonts w:hint="eastAsia" w:ascii="宋体" w:eastAsia="宋体"/>
          <w:b/>
          <w:bCs/>
          <w:szCs w:val="21"/>
        </w:rPr>
        <w:t>2.1内审情况：</w:t>
      </w:r>
    </w:p>
    <w:p>
      <w:pPr>
        <w:spacing w:line="312" w:lineRule="auto"/>
        <w:ind w:left="210" w:leftChars="100" w:firstLine="200" w:firstLineChars="100"/>
        <w:rPr>
          <w:rFonts w:ascii="Times New Roman" w:hAnsi="Times New Roman" w:eastAsia="宋体" w:cs="Times New Roman"/>
          <w:bCs/>
          <w:szCs w:val="21"/>
        </w:rPr>
      </w:pPr>
      <w:r>
        <w:rPr>
          <w:rStyle w:val="12"/>
          <w:rFonts w:ascii="Times New Roman" w:hAnsi="Times New Roman" w:eastAsia="宋体" w:cs="Times New Roman"/>
          <w:szCs w:val="21"/>
        </w:rPr>
        <w:t>企业</w:t>
      </w:r>
      <w:r>
        <w:rPr>
          <w:rFonts w:ascii="Times New Roman" w:hAnsi="Times New Roman" w:eastAsia="宋体" w:cs="Times New Roman"/>
          <w:bCs/>
          <w:szCs w:val="21"/>
        </w:rPr>
        <w:t>于</w:t>
      </w:r>
      <w:r>
        <w:rPr>
          <w:rFonts w:hint="default" w:ascii="Times New Roman" w:hAnsi="Times New Roman" w:eastAsia="宋体" w:cs="Times New Roman"/>
          <w:color w:val="auto"/>
          <w:sz w:val="21"/>
          <w:szCs w:val="21"/>
          <w:highlight w:val="none"/>
          <w:lang w:val="en-US" w:eastAsia="zh-CN"/>
        </w:rPr>
        <w:t>202</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年</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val="en-US" w:eastAsia="zh-CN"/>
        </w:rPr>
        <w:t>月</w:t>
      </w:r>
      <w:r>
        <w:rPr>
          <w:rFonts w:hint="eastAsia" w:ascii="Times New Roman" w:hAnsi="Times New Roman" w:eastAsia="宋体" w:cs="Times New Roman"/>
          <w:color w:val="auto"/>
          <w:sz w:val="21"/>
          <w:szCs w:val="21"/>
          <w:highlight w:val="none"/>
          <w:lang w:val="en-US" w:eastAsia="zh-CN"/>
        </w:rPr>
        <w:t>20日</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21日</w:t>
      </w:r>
      <w:r>
        <w:rPr>
          <w:rFonts w:hint="eastAsia" w:ascii="Times New Roman" w:hAnsi="Times New Roman" w:eastAsia="宋体" w:cs="Times New Roman"/>
          <w:bCs/>
          <w:szCs w:val="21"/>
        </w:rPr>
        <w:t>单独实施</w:t>
      </w:r>
      <w:r>
        <w:rPr>
          <w:rFonts w:ascii="Times New Roman" w:hAnsi="Times New Roman" w:eastAsia="宋体" w:cs="Times New Roman"/>
          <w:bCs/>
          <w:szCs w:val="21"/>
        </w:rPr>
        <w:t>了测量管理体系内审，</w:t>
      </w:r>
      <w:r>
        <w:rPr>
          <w:rFonts w:ascii="Times New Roman" w:hAnsi="Times New Roman" w:eastAsia="宋体" w:cs="Times New Roman"/>
          <w:bCs/>
          <w:szCs w:val="21"/>
          <w:highlight w:val="none"/>
        </w:rPr>
        <w:t>2个</w:t>
      </w:r>
      <w:r>
        <w:rPr>
          <w:rFonts w:ascii="Times New Roman" w:hAnsi="Times New Roman" w:eastAsia="宋体" w:cs="Times New Roman"/>
          <w:bCs/>
          <w:szCs w:val="21"/>
        </w:rPr>
        <w:t>组对公司</w:t>
      </w:r>
      <w:r>
        <w:rPr>
          <w:rFonts w:hint="eastAsia" w:ascii="Times New Roman" w:hAnsi="Times New Roman" w:eastAsia="宋体" w:cs="Times New Roman"/>
          <w:bCs/>
          <w:szCs w:val="21"/>
          <w:lang w:val="en-US" w:eastAsia="zh-CN"/>
        </w:rPr>
        <w:t>4</w:t>
      </w:r>
      <w:r>
        <w:rPr>
          <w:rFonts w:ascii="Times New Roman" w:hAnsi="Times New Roman" w:eastAsia="宋体" w:cs="Times New Roman"/>
          <w:bCs/>
          <w:szCs w:val="21"/>
        </w:rPr>
        <w:t>个部门</w:t>
      </w:r>
    </w:p>
    <w:p>
      <w:pPr>
        <w:spacing w:line="312" w:lineRule="auto"/>
        <w:rPr>
          <w:rStyle w:val="12"/>
          <w:rFonts w:ascii="宋体" w:eastAsia="宋体"/>
          <w:szCs w:val="21"/>
          <w:highlight w:val="yellow"/>
        </w:rPr>
      </w:pPr>
      <w:r>
        <w:rPr>
          <w:rFonts w:ascii="Times New Roman" w:hAnsi="Times New Roman" w:eastAsia="宋体" w:cs="Times New Roman"/>
          <w:bCs/>
          <w:szCs w:val="21"/>
        </w:rPr>
        <w:t>进</w:t>
      </w:r>
      <w:r>
        <w:rPr>
          <w:rFonts w:hint="eastAsia" w:ascii="Times New Roman" w:hAnsi="Times New Roman" w:eastAsia="宋体" w:cs="Times New Roman"/>
          <w:bCs/>
          <w:szCs w:val="21"/>
        </w:rPr>
        <w:t>行了</w:t>
      </w:r>
      <w:r>
        <w:rPr>
          <w:rFonts w:ascii="Times New Roman" w:hAnsi="Times New Roman" w:eastAsia="宋体" w:cs="Times New Roman"/>
          <w:bCs/>
          <w:szCs w:val="21"/>
        </w:rPr>
        <w:t>全要素审核，</w:t>
      </w:r>
      <w:r>
        <w:rPr>
          <w:rFonts w:hint="eastAsia" w:ascii="Times New Roman" w:hAnsi="Times New Roman" w:eastAsia="宋体" w:cs="Times New Roman"/>
          <w:bCs/>
          <w:szCs w:val="21"/>
        </w:rPr>
        <w:t>审核中出具了</w:t>
      </w:r>
      <w:r>
        <w:rPr>
          <w:rFonts w:ascii="Times New Roman" w:hAnsi="Times New Roman" w:eastAsia="宋体" w:cs="Times New Roman"/>
          <w:bCs/>
          <w:szCs w:val="21"/>
        </w:rPr>
        <w:t>1个</w:t>
      </w:r>
      <w:r>
        <w:rPr>
          <w:rFonts w:ascii="Times New Roman" w:hAnsi="Times New Roman" w:eastAsia="宋体" w:cs="Times New Roman"/>
          <w:szCs w:val="21"/>
        </w:rPr>
        <w:t>涉及GB/</w:t>
      </w:r>
      <w:r>
        <w:rPr>
          <w:rFonts w:hint="eastAsia" w:ascii="Times New Roman" w:hAnsi="Times New Roman" w:eastAsia="宋体" w:cs="Times New Roman"/>
          <w:szCs w:val="21"/>
        </w:rPr>
        <w:t>T1902</w:t>
      </w:r>
      <w:r>
        <w:rPr>
          <w:rFonts w:ascii="Times New Roman" w:hAnsi="Times New Roman" w:eastAsia="宋体" w:cs="Times New Roman"/>
          <w:szCs w:val="21"/>
        </w:rPr>
        <w:t>2-2003标准</w:t>
      </w:r>
      <w:r>
        <w:rPr>
          <w:rFonts w:hint="default" w:ascii="Times New Roman" w:hAnsi="Times New Roman" w:eastAsia="宋体" w:cs="Times New Roman"/>
          <w:color w:val="auto"/>
          <w:sz w:val="21"/>
          <w:szCs w:val="21"/>
          <w:highlight w:val="none"/>
          <w:lang w:val="en-US" w:eastAsia="zh-CN"/>
        </w:rPr>
        <w:t>“6.2.</w:t>
      </w:r>
      <w:r>
        <w:rPr>
          <w:rFonts w:hint="eastAsia" w:ascii="Times New Roman" w:hAnsi="Times New Roman" w:eastAsia="宋体" w:cs="Times New Roman"/>
          <w:color w:val="auto"/>
          <w:sz w:val="21"/>
          <w:szCs w:val="21"/>
          <w:highlight w:val="none"/>
          <w:lang w:val="en-US" w:eastAsia="zh-CN"/>
        </w:rPr>
        <w:t>1程序</w:t>
      </w:r>
      <w:r>
        <w:rPr>
          <w:rFonts w:hint="default" w:ascii="Times New Roman" w:hAnsi="Times New Roman" w:eastAsia="宋体" w:cs="Times New Roman"/>
          <w:color w:val="auto"/>
          <w:sz w:val="21"/>
          <w:szCs w:val="21"/>
          <w:highlight w:val="none"/>
          <w:lang w:val="en-US" w:eastAsia="zh-CN"/>
        </w:rPr>
        <w:t>”条款</w:t>
      </w:r>
      <w:r>
        <w:rPr>
          <w:rFonts w:hint="eastAsia" w:ascii="Times New Roman" w:hAnsi="Times New Roman" w:eastAsia="宋体" w:cs="Times New Roman"/>
          <w:szCs w:val="21"/>
        </w:rPr>
        <w:t>的不符合项</w:t>
      </w:r>
      <w:r>
        <w:rPr>
          <w:rFonts w:ascii="Times New Roman" w:hAnsi="Times New Roman" w:eastAsia="宋体" w:cs="Times New Roman"/>
          <w:szCs w:val="21"/>
        </w:rPr>
        <w:t>，</w:t>
      </w:r>
      <w:r>
        <w:rPr>
          <w:rFonts w:hint="eastAsia" w:ascii="Times New Roman" w:hAnsi="Times New Roman" w:eastAsia="宋体" w:cs="Times New Roman"/>
          <w:szCs w:val="21"/>
        </w:rPr>
        <w:t>责任部门</w:t>
      </w:r>
      <w:r>
        <w:rPr>
          <w:rFonts w:hint="eastAsia" w:ascii="Times New Roman" w:hAnsi="Times New Roman" w:eastAsia="宋体" w:cs="Times New Roman"/>
          <w:szCs w:val="21"/>
          <w:lang w:val="en-US" w:eastAsia="zh-CN"/>
        </w:rPr>
        <w:t>技质部</w:t>
      </w:r>
      <w:r>
        <w:rPr>
          <w:rFonts w:ascii="Times New Roman" w:hAnsi="Times New Roman" w:eastAsia="宋体" w:cs="Times New Roman"/>
          <w:szCs w:val="21"/>
        </w:rPr>
        <w:t>已进行了原因分析，制定了纠正措施，并完成了整改。不符合项关闭。</w:t>
      </w:r>
      <w:r>
        <w:rPr>
          <w:rFonts w:hint="eastAsia" w:ascii="Times New Roman" w:hAnsi="Times New Roman" w:eastAsia="宋体" w:cs="Times New Roman"/>
          <w:szCs w:val="21"/>
        </w:rPr>
        <w:t>符合要求。</w:t>
      </w:r>
    </w:p>
    <w:p>
      <w:pPr>
        <w:spacing w:line="312" w:lineRule="auto"/>
        <w:ind w:left="201" w:hanging="201" w:hangingChars="100"/>
        <w:rPr>
          <w:rStyle w:val="12"/>
          <w:rFonts w:ascii="宋体" w:eastAsia="宋体"/>
          <w:b/>
          <w:bCs/>
          <w:szCs w:val="21"/>
        </w:rPr>
      </w:pPr>
      <w:r>
        <w:rPr>
          <w:rStyle w:val="12"/>
          <w:rFonts w:hint="eastAsia" w:ascii="宋体" w:eastAsia="宋体"/>
          <w:b/>
          <w:bCs/>
          <w:szCs w:val="21"/>
        </w:rPr>
        <w:t>2.2管理评审情况：</w:t>
      </w:r>
    </w:p>
    <w:p>
      <w:pPr>
        <w:spacing w:line="312" w:lineRule="auto"/>
        <w:ind w:firstLine="400" w:firstLineChars="200"/>
        <w:rPr>
          <w:rFonts w:ascii="Times New Roman" w:hAnsi="Times New Roman" w:eastAsia="宋体" w:cs="Times New Roman"/>
          <w:szCs w:val="21"/>
        </w:rPr>
      </w:pPr>
      <w:r>
        <w:rPr>
          <w:rStyle w:val="12"/>
          <w:rFonts w:hint="eastAsia" w:ascii="宋体" w:eastAsia="宋体"/>
          <w:szCs w:val="21"/>
        </w:rPr>
        <w:t>企</w:t>
      </w:r>
      <w:r>
        <w:rPr>
          <w:rFonts w:hint="eastAsia"/>
          <w:bCs/>
          <w:szCs w:val="21"/>
        </w:rPr>
        <w:t>业</w:t>
      </w:r>
      <w:r>
        <w:rPr>
          <w:rFonts w:ascii="Times New Roman" w:hAnsi="Times New Roman" w:eastAsia="宋体" w:cs="Times New Roman"/>
          <w:szCs w:val="21"/>
        </w:rPr>
        <w:t>于</w:t>
      </w:r>
      <w:r>
        <w:rPr>
          <w:rFonts w:hint="default" w:ascii="Times New Roman" w:hAnsi="Times New Roman" w:eastAsia="宋体" w:cs="Times New Roman"/>
          <w:color w:val="auto"/>
          <w:sz w:val="21"/>
          <w:szCs w:val="21"/>
          <w:highlight w:val="none"/>
        </w:rPr>
        <w:t>202</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年</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月</w:t>
      </w:r>
      <w:r>
        <w:rPr>
          <w:rFonts w:hint="eastAsia" w:ascii="Times New Roman" w:hAnsi="Times New Roman" w:eastAsia="宋体" w:cs="Times New Roman"/>
          <w:color w:val="auto"/>
          <w:sz w:val="21"/>
          <w:szCs w:val="21"/>
          <w:highlight w:val="none"/>
          <w:lang w:val="en-US" w:eastAsia="zh-CN"/>
        </w:rPr>
        <w:t>24</w:t>
      </w:r>
      <w:r>
        <w:rPr>
          <w:rFonts w:hint="default" w:ascii="Times New Roman" w:hAnsi="Times New Roman" w:eastAsia="宋体" w:cs="Times New Roman"/>
          <w:color w:val="auto"/>
          <w:sz w:val="21"/>
          <w:szCs w:val="21"/>
          <w:highlight w:val="none"/>
        </w:rPr>
        <w:t>日</w:t>
      </w:r>
      <w:r>
        <w:rPr>
          <w:rFonts w:hint="eastAsia" w:ascii="Times New Roman" w:hAnsi="Times New Roman" w:eastAsia="宋体" w:cs="Times New Roman"/>
          <w:b w:val="0"/>
          <w:bCs/>
          <w:sz w:val="21"/>
          <w:szCs w:val="21"/>
          <w:lang w:val="en-US" w:eastAsia="zh-CN"/>
        </w:rPr>
        <w:t>召开</w:t>
      </w:r>
      <w:r>
        <w:rPr>
          <w:rFonts w:hint="eastAsia"/>
          <w:szCs w:val="21"/>
        </w:rPr>
        <w:t>了测量管理体系单体系管理评审</w:t>
      </w:r>
      <w:r>
        <w:rPr>
          <w:rFonts w:hint="eastAsia"/>
          <w:szCs w:val="21"/>
          <w:lang w:val="en-US" w:eastAsia="zh-CN"/>
        </w:rPr>
        <w:t>会议</w:t>
      </w:r>
      <w:r>
        <w:rPr>
          <w:rFonts w:hint="eastAsia"/>
          <w:szCs w:val="21"/>
        </w:rPr>
        <w:t>，</w:t>
      </w:r>
      <w:r>
        <w:rPr>
          <w:rFonts w:ascii="Times New Roman" w:hAnsi="Times New Roman" w:eastAsia="宋体" w:cs="Times New Roman"/>
          <w:szCs w:val="21"/>
        </w:rPr>
        <w:t>由</w:t>
      </w:r>
      <w:r>
        <w:rPr>
          <w:rFonts w:hint="default" w:ascii="Times New Roman" w:hAnsi="Times New Roman" w:eastAsia="宋体" w:cs="Times New Roman"/>
          <w:b w:val="0"/>
          <w:bCs/>
          <w:sz w:val="21"/>
          <w:szCs w:val="21"/>
          <w:lang w:val="en-US" w:eastAsia="zh-CN"/>
        </w:rPr>
        <w:t>总经</w:t>
      </w:r>
      <w:r>
        <w:rPr>
          <w:rFonts w:hint="default" w:ascii="Times New Roman" w:hAnsi="Times New Roman" w:eastAsia="宋体" w:cs="Times New Roman"/>
          <w:b w:val="0"/>
          <w:bCs/>
          <w:sz w:val="21"/>
          <w:szCs w:val="21"/>
          <w:highlight w:val="none"/>
          <w:lang w:val="en-US" w:eastAsia="zh-CN"/>
        </w:rPr>
        <w:t>理刘</w:t>
      </w:r>
      <w:r>
        <w:rPr>
          <w:rFonts w:hint="eastAsia" w:ascii="Times New Roman" w:hAnsi="Times New Roman" w:eastAsia="宋体" w:cs="Times New Roman"/>
          <w:b w:val="0"/>
          <w:bCs/>
          <w:sz w:val="21"/>
          <w:szCs w:val="21"/>
          <w:highlight w:val="none"/>
          <w:lang w:val="en-US" w:eastAsia="zh-CN"/>
        </w:rPr>
        <w:t>洪新</w:t>
      </w:r>
      <w:r>
        <w:rPr>
          <w:rFonts w:hint="default" w:ascii="Times New Roman" w:hAnsi="Times New Roman" w:eastAsia="宋体" w:cs="Times New Roman"/>
          <w:b w:val="0"/>
          <w:bCs/>
          <w:sz w:val="21"/>
          <w:szCs w:val="21"/>
          <w:highlight w:val="none"/>
          <w:lang w:val="en-US" w:eastAsia="zh-CN"/>
        </w:rPr>
        <w:t>主持</w:t>
      </w:r>
      <w:r>
        <w:t>，</w:t>
      </w:r>
      <w:r>
        <w:rPr>
          <w:rFonts w:hint="default" w:ascii="Times New Roman" w:hAnsi="Times New Roman" w:eastAsia="宋体" w:cs="Times New Roman"/>
          <w:color w:val="auto"/>
          <w:sz w:val="21"/>
          <w:szCs w:val="21"/>
          <w:highlight w:val="none"/>
          <w:lang w:val="en-US" w:eastAsia="zh-CN"/>
        </w:rPr>
        <w:t>管理者代表</w:t>
      </w:r>
      <w:r>
        <w:rPr>
          <w:rFonts w:hint="eastAsia" w:ascii="Times New Roman" w:hAnsi="Times New Roman" w:eastAsia="宋体" w:cs="Times New Roman"/>
          <w:color w:val="auto"/>
          <w:sz w:val="21"/>
          <w:szCs w:val="21"/>
          <w:highlight w:val="none"/>
          <w:lang w:val="en-US" w:eastAsia="zh-CN"/>
        </w:rPr>
        <w:t>许红臣</w:t>
      </w:r>
      <w:r>
        <w:rPr>
          <w:rFonts w:hint="default" w:ascii="Times New Roman" w:hAnsi="Times New Roman" w:eastAsia="宋体" w:cs="Times New Roman"/>
          <w:color w:val="auto"/>
          <w:sz w:val="21"/>
          <w:szCs w:val="21"/>
          <w:highlight w:val="none"/>
          <w:lang w:val="en-US" w:eastAsia="zh-CN"/>
        </w:rPr>
        <w:t>及各</w:t>
      </w:r>
      <w:r>
        <w:rPr>
          <w:rFonts w:hint="default" w:ascii="Times New Roman" w:hAnsi="Times New Roman" w:eastAsia="宋体" w:cs="Times New Roman"/>
          <w:bCs/>
          <w:color w:val="auto"/>
          <w:sz w:val="21"/>
          <w:szCs w:val="21"/>
          <w:highlight w:val="none"/>
        </w:rPr>
        <w:t>部门负责人</w:t>
      </w:r>
      <w:r>
        <w:rPr>
          <w:rFonts w:hint="default" w:ascii="Times New Roman" w:hAnsi="Times New Roman" w:eastAsia="宋体" w:cs="Times New Roman"/>
          <w:bCs/>
          <w:color w:val="auto"/>
          <w:sz w:val="21"/>
          <w:szCs w:val="21"/>
          <w:highlight w:val="none"/>
          <w:lang w:val="en-US" w:eastAsia="zh-CN"/>
        </w:rPr>
        <w:t>分别</w:t>
      </w:r>
      <w:r>
        <w:rPr>
          <w:rFonts w:hint="default" w:ascii="Times New Roman" w:hAnsi="Times New Roman" w:eastAsia="宋体" w:cs="Times New Roman"/>
          <w:color w:val="auto"/>
          <w:sz w:val="21"/>
          <w:szCs w:val="21"/>
          <w:highlight w:val="none"/>
        </w:rPr>
        <w:t>汇报了体系运行情况。评审</w:t>
      </w:r>
      <w:r>
        <w:rPr>
          <w:rFonts w:hint="default" w:ascii="Times New Roman" w:hAnsi="Times New Roman" w:eastAsia="宋体" w:cs="Times New Roman"/>
          <w:color w:val="auto"/>
          <w:sz w:val="21"/>
          <w:szCs w:val="21"/>
          <w:highlight w:val="none"/>
          <w:lang w:val="en-US" w:eastAsia="zh-CN"/>
        </w:rPr>
        <w:t>输入包括</w:t>
      </w:r>
      <w:r>
        <w:rPr>
          <w:rFonts w:hint="eastAsia" w:ascii="Times New Roman" w:hAnsi="Times New Roman" w:eastAsia="宋体" w:cs="Times New Roman"/>
          <w:color w:val="auto"/>
          <w:sz w:val="21"/>
          <w:szCs w:val="21"/>
          <w:highlight w:val="none"/>
          <w:lang w:val="en-US" w:eastAsia="zh-CN"/>
        </w:rPr>
        <w:t>：</w:t>
      </w:r>
      <w:r>
        <w:rPr>
          <w:rFonts w:hint="eastAsia"/>
          <w:color w:val="auto"/>
          <w:sz w:val="21"/>
          <w:szCs w:val="21"/>
        </w:rPr>
        <w:t>测量管理体系内部审核</w:t>
      </w:r>
      <w:r>
        <w:rPr>
          <w:rFonts w:hint="eastAsia"/>
          <w:color w:val="auto"/>
          <w:sz w:val="21"/>
          <w:szCs w:val="21"/>
          <w:lang w:val="en-US" w:eastAsia="zh-CN"/>
        </w:rPr>
        <w:t>报告</w:t>
      </w:r>
      <w:r>
        <w:rPr>
          <w:rFonts w:hint="eastAsia"/>
          <w:color w:val="auto"/>
          <w:sz w:val="21"/>
          <w:szCs w:val="21"/>
          <w:lang w:eastAsia="zh-CN"/>
        </w:rPr>
        <w:t>、</w:t>
      </w:r>
      <w:r>
        <w:rPr>
          <w:rFonts w:hint="eastAsia"/>
          <w:color w:val="auto"/>
          <w:sz w:val="21"/>
          <w:szCs w:val="21"/>
        </w:rPr>
        <w:t>质量目标完成情况报告</w:t>
      </w:r>
      <w:r>
        <w:rPr>
          <w:rFonts w:hint="eastAsia"/>
          <w:color w:val="auto"/>
          <w:sz w:val="21"/>
          <w:szCs w:val="21"/>
          <w:lang w:val="en-US" w:eastAsia="zh-CN"/>
        </w:rPr>
        <w:t>等7个方面的内容，并形成了管理评审报告</w:t>
      </w:r>
      <w:r>
        <w:rPr>
          <w:szCs w:val="21"/>
        </w:rPr>
        <w:t>。</w:t>
      </w:r>
      <w:r>
        <w:rPr>
          <w:rFonts w:hint="default" w:ascii="Times New Roman" w:hAnsi="Times New Roman" w:eastAsia="宋体" w:cs="Times New Roman"/>
          <w:b w:val="0"/>
          <w:bCs/>
          <w:sz w:val="21"/>
          <w:szCs w:val="21"/>
        </w:rPr>
        <w:t>评审结论</w:t>
      </w:r>
      <w:r>
        <w:rPr>
          <w:rFonts w:hint="default" w:ascii="Times New Roman" w:hAnsi="Times New Roman" w:eastAsia="宋体" w:cs="Times New Roman"/>
          <w:b w:val="0"/>
          <w:bCs/>
          <w:sz w:val="21"/>
          <w:szCs w:val="21"/>
          <w:lang w:val="en-US" w:eastAsia="zh-CN"/>
        </w:rPr>
        <w:t>为：</w:t>
      </w:r>
      <w:r>
        <w:rPr>
          <w:rFonts w:hint="default" w:ascii="Times New Roman" w:hAnsi="Times New Roman" w:eastAsia="宋体" w:cs="Times New Roman"/>
          <w:b w:val="0"/>
          <w:bCs/>
          <w:sz w:val="21"/>
          <w:szCs w:val="21"/>
        </w:rPr>
        <w:t>公司建立的测量管理体系质量目标策划到位，编制的体系文件符合标准要求</w:t>
      </w:r>
      <w:r>
        <w:rPr>
          <w:rFonts w:hint="default" w:ascii="Times New Roman" w:hAnsi="Times New Roman" w:eastAsia="宋体" w:cs="Times New Roman"/>
          <w:b w:val="0"/>
          <w:bCs/>
          <w:sz w:val="21"/>
          <w:szCs w:val="21"/>
          <w:lang w:eastAsia="zh-CN"/>
        </w:rPr>
        <w:t>，</w:t>
      </w:r>
      <w:r>
        <w:rPr>
          <w:rFonts w:hint="default" w:ascii="Times New Roman" w:hAnsi="Times New Roman" w:eastAsia="宋体" w:cs="Times New Roman"/>
          <w:b w:val="0"/>
          <w:bCs/>
          <w:sz w:val="21"/>
          <w:szCs w:val="21"/>
        </w:rPr>
        <w:t>测量设备处于良好的工作状态，测量过程</w:t>
      </w:r>
      <w:r>
        <w:rPr>
          <w:rFonts w:hint="default" w:ascii="Times New Roman" w:hAnsi="Times New Roman" w:eastAsia="宋体" w:cs="Times New Roman"/>
          <w:b w:val="0"/>
          <w:bCs/>
          <w:sz w:val="21"/>
          <w:szCs w:val="21"/>
          <w:lang w:val="en-US" w:eastAsia="zh-CN"/>
        </w:rPr>
        <w:t>受控</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测量管理体系运行</w:t>
      </w:r>
      <w:r>
        <w:rPr>
          <w:rFonts w:hint="default" w:ascii="Times New Roman" w:hAnsi="Times New Roman" w:eastAsia="宋体" w:cs="Times New Roman"/>
          <w:b w:val="0"/>
          <w:bCs/>
          <w:sz w:val="21"/>
          <w:szCs w:val="21"/>
        </w:rPr>
        <w:t>有效</w:t>
      </w:r>
      <w:r>
        <w:rPr>
          <w:rFonts w:hint="default" w:ascii="Times New Roman" w:hAnsi="Times New Roman" w:eastAsia="宋体" w:cs="Times New Roman"/>
          <w:b w:val="0"/>
          <w:bCs/>
          <w:sz w:val="21"/>
          <w:szCs w:val="21"/>
          <w:lang w:eastAsia="zh-CN"/>
        </w:rPr>
        <w:t>、</w:t>
      </w:r>
      <w:r>
        <w:rPr>
          <w:rFonts w:hint="default" w:ascii="Times New Roman" w:hAnsi="Times New Roman" w:eastAsia="宋体" w:cs="Times New Roman"/>
          <w:b w:val="0"/>
          <w:bCs/>
          <w:sz w:val="21"/>
          <w:szCs w:val="21"/>
          <w:lang w:val="en-US" w:eastAsia="zh-CN"/>
        </w:rPr>
        <w:t>适宜。</w:t>
      </w:r>
      <w:r>
        <w:rPr>
          <w:rFonts w:hint="default" w:ascii="Times New Roman" w:hAnsi="Times New Roman" w:eastAsia="宋体" w:cs="Times New Roman"/>
          <w:b w:val="0"/>
          <w:bCs/>
          <w:sz w:val="21"/>
          <w:szCs w:val="21"/>
        </w:rPr>
        <w:t>符合GB/T19022-2003标准</w:t>
      </w:r>
      <w:r>
        <w:rPr>
          <w:rFonts w:hint="default" w:ascii="Times New Roman" w:hAnsi="Times New Roman" w:eastAsia="宋体" w:cs="Times New Roman"/>
          <w:b w:val="0"/>
          <w:bCs/>
          <w:sz w:val="21"/>
          <w:szCs w:val="21"/>
          <w:lang w:val="en-US" w:eastAsia="zh-CN"/>
        </w:rPr>
        <w:t>的要求</w:t>
      </w:r>
      <w:r>
        <w:rPr>
          <w:rFonts w:ascii="Times New Roman" w:hAnsi="Times New Roman" w:eastAsia="宋体" w:cs="Times New Roman"/>
          <w:szCs w:val="21"/>
        </w:rPr>
        <w:t>。</w:t>
      </w:r>
      <w:r>
        <w:rPr>
          <w:rFonts w:hint="eastAsia"/>
          <w:color w:val="auto"/>
          <w:szCs w:val="21"/>
          <w:lang w:val="en-US" w:eastAsia="zh-CN"/>
        </w:rPr>
        <w:t>对测量设备管理及人员培训等方面的不足提出了改进建议并落实到部门，</w:t>
      </w:r>
      <w:r>
        <w:rPr>
          <w:rFonts w:hint="eastAsia"/>
          <w:color w:val="auto"/>
          <w:sz w:val="21"/>
          <w:szCs w:val="21"/>
          <w:lang w:val="en-US" w:eastAsia="zh-CN"/>
        </w:rPr>
        <w:t>符合要求</w:t>
      </w:r>
    </w:p>
    <w:p>
      <w:pPr>
        <w:widowControl/>
        <w:spacing w:line="312" w:lineRule="auto"/>
        <w:rPr>
          <w:rFonts w:cs="宋体" w:asciiTheme="minorEastAsia" w:hAnsiTheme="minorEastAsia"/>
          <w:b/>
          <w:kern w:val="0"/>
          <w:szCs w:val="21"/>
        </w:rPr>
      </w:pPr>
      <w:r>
        <w:rPr>
          <w:rFonts w:hint="eastAsia" w:cs="宋体" w:asciiTheme="minorEastAsia" w:hAnsiTheme="minorEastAsia"/>
          <w:b/>
          <w:kern w:val="0"/>
          <w:szCs w:val="21"/>
        </w:rPr>
        <w:t>3.为持续改进而策划的活动的进展企业对识别的关键测量过程进行了持续的控制：</w:t>
      </w:r>
    </w:p>
    <w:p>
      <w:pPr>
        <w:widowControl/>
        <w:spacing w:line="312"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企业本年度</w:t>
      </w:r>
      <w:r>
        <w:rPr>
          <w:rFonts w:hint="eastAsia" w:ascii="Times New Roman" w:hAnsi="Times New Roman" w:eastAsia="宋体" w:cs="Times New Roman"/>
          <w:szCs w:val="21"/>
          <w:highlight w:val="none"/>
        </w:rPr>
        <w:t>无新增</w:t>
      </w:r>
      <w:r>
        <w:rPr>
          <w:rFonts w:ascii="Times New Roman" w:hAnsi="Times New Roman" w:eastAsia="宋体" w:cs="Times New Roman"/>
          <w:szCs w:val="21"/>
          <w:highlight w:val="none"/>
        </w:rPr>
        <w:t>关键测量过程</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rPr>
        <w:t>对已识别的关键测量过程进行了持续的控制。</w:t>
      </w:r>
    </w:p>
    <w:p>
      <w:pPr>
        <w:widowControl/>
        <w:spacing w:line="312" w:lineRule="auto"/>
        <w:ind w:left="211" w:hanging="211" w:hangingChars="100"/>
        <w:jc w:val="left"/>
        <w:rPr>
          <w:rFonts w:cs="宋体" w:asciiTheme="minorEastAsia" w:hAnsiTheme="minorEastAsia"/>
          <w:bCs/>
          <w:kern w:val="0"/>
          <w:szCs w:val="21"/>
        </w:rPr>
      </w:pPr>
      <w:r>
        <w:rPr>
          <w:rFonts w:hint="eastAsia" w:cs="宋体" w:asciiTheme="minorEastAsia" w:hAnsiTheme="minorEastAsia"/>
          <w:b/>
          <w:kern w:val="0"/>
          <w:szCs w:val="21"/>
        </w:rPr>
        <w:t>a)</w:t>
      </w:r>
      <w:r>
        <w:rPr>
          <w:rFonts w:hint="eastAsia" w:cs="宋体" w:asciiTheme="minorEastAsia" w:hAnsiTheme="minorEastAsia"/>
          <w:bCs/>
          <w:kern w:val="0"/>
          <w:szCs w:val="21"/>
        </w:rPr>
        <w:t>计量要求的导出和验证：查“</w:t>
      </w:r>
      <w:r>
        <w:rPr>
          <w:rFonts w:hint="eastAsia" w:ascii="Times New Roman" w:hAnsi="Times New Roman" w:eastAsia="宋体" w:cs="Times New Roman"/>
          <w:color w:val="auto"/>
          <w:sz w:val="21"/>
          <w:szCs w:val="21"/>
          <w:lang w:val="en-US" w:eastAsia="zh-CN"/>
        </w:rPr>
        <w:t>尾管悬挂器卡瓦表面洛氏硬度检测过程</w:t>
      </w:r>
      <w:r>
        <w:rPr>
          <w:rFonts w:hint="eastAsia"/>
        </w:rPr>
        <w:t>”的计量要求导出方法正确，验证满足测量过程要求。详见附件《计量要求导出和验证记录表》</w:t>
      </w:r>
    </w:p>
    <w:p>
      <w:pPr>
        <w:widowControl/>
        <w:spacing w:line="312" w:lineRule="auto"/>
        <w:ind w:left="211" w:hanging="211" w:hangingChars="100"/>
        <w:rPr>
          <w:rFonts w:cs="宋体" w:asciiTheme="minorEastAsia" w:hAnsiTheme="minorEastAsia"/>
          <w:kern w:val="0"/>
          <w:szCs w:val="21"/>
        </w:rPr>
      </w:pPr>
      <w:r>
        <w:rPr>
          <w:rFonts w:hint="eastAsia" w:cs="宋体" w:asciiTheme="minorEastAsia" w:hAnsiTheme="minorEastAsia"/>
          <w:b/>
          <w:bCs/>
          <w:kern w:val="0"/>
          <w:szCs w:val="21"/>
        </w:rPr>
        <w:t>b)</w:t>
      </w:r>
      <w:r>
        <w:rPr>
          <w:rFonts w:cs="宋体" w:asciiTheme="minorEastAsia" w:hAnsiTheme="minorEastAsia"/>
          <w:kern w:val="0"/>
          <w:szCs w:val="21"/>
        </w:rPr>
        <w:t>测量不确定评定</w:t>
      </w:r>
      <w:r>
        <w:rPr>
          <w:rFonts w:hint="eastAsia" w:cs="宋体" w:asciiTheme="minorEastAsia" w:hAnsiTheme="minorEastAsia"/>
          <w:kern w:val="0"/>
          <w:szCs w:val="21"/>
        </w:rPr>
        <w:t>：查</w:t>
      </w:r>
      <w:r>
        <w:rPr>
          <w:rFonts w:hint="eastAsia" w:cs="宋体" w:asciiTheme="minorEastAsia" w:hAnsiTheme="minorEastAsia"/>
          <w:bCs/>
          <w:kern w:val="0"/>
          <w:szCs w:val="21"/>
        </w:rPr>
        <w:t>“</w:t>
      </w:r>
      <w:r>
        <w:rPr>
          <w:rFonts w:hint="eastAsia" w:ascii="Times New Roman" w:hAnsi="Times New Roman" w:eastAsia="宋体" w:cs="Times New Roman"/>
          <w:color w:val="auto"/>
          <w:sz w:val="21"/>
          <w:szCs w:val="21"/>
          <w:lang w:val="en-US" w:eastAsia="zh-CN"/>
        </w:rPr>
        <w:t>尾管悬挂器卡瓦表面洛氏硬度检测过程</w:t>
      </w:r>
      <w:r>
        <w:rPr>
          <w:rFonts w:hint="eastAsia"/>
        </w:rPr>
        <w:t>”的测量不确定度评定情况，评定方法正确。详见附1“</w:t>
      </w:r>
      <w:r>
        <w:rPr>
          <w:rFonts w:ascii="Times New Roman" w:hAnsi="Times New Roman" w:eastAsia="宋体" w:cs="Times New Roman"/>
          <w:szCs w:val="21"/>
        </w:rPr>
        <w:t>测量过程</w:t>
      </w:r>
      <w:r>
        <w:rPr>
          <w:rFonts w:hint="eastAsia"/>
        </w:rPr>
        <w:t>不确定度评定报告”。</w:t>
      </w:r>
    </w:p>
    <w:p>
      <w:pPr>
        <w:widowControl/>
        <w:spacing w:line="312" w:lineRule="auto"/>
        <w:ind w:left="211" w:hanging="211" w:hangingChars="100"/>
        <w:rPr>
          <w:rFonts w:cs="宋体" w:asciiTheme="minorEastAsia" w:hAnsiTheme="minorEastAsia"/>
          <w:kern w:val="0"/>
          <w:szCs w:val="21"/>
        </w:rPr>
      </w:pPr>
      <w:r>
        <w:rPr>
          <w:rFonts w:hint="eastAsia" w:cs="宋体" w:asciiTheme="minorEastAsia" w:hAnsiTheme="minorEastAsia"/>
          <w:b/>
          <w:bCs/>
          <w:kern w:val="0"/>
          <w:szCs w:val="21"/>
        </w:rPr>
        <w:t>c)</w:t>
      </w:r>
      <w:r>
        <w:rPr>
          <w:rFonts w:hint="eastAsia" w:cs="宋体" w:asciiTheme="minorEastAsia" w:hAnsiTheme="minorEastAsia"/>
          <w:kern w:val="0"/>
          <w:szCs w:val="21"/>
        </w:rPr>
        <w:t>有效性确认：查“</w:t>
      </w:r>
      <w:r>
        <w:rPr>
          <w:rFonts w:hint="eastAsia" w:ascii="Times New Roman" w:hAnsi="Times New Roman" w:eastAsia="宋体" w:cs="Times New Roman"/>
          <w:color w:val="auto"/>
          <w:sz w:val="21"/>
          <w:szCs w:val="21"/>
          <w:lang w:val="en-US" w:eastAsia="zh-CN"/>
        </w:rPr>
        <w:t>尾管悬挂器卡瓦表面洛氏硬度检测过程</w:t>
      </w:r>
      <w:r>
        <w:rPr>
          <w:rFonts w:hint="eastAsia"/>
        </w:rPr>
        <w:t>”的有效性确认情况，采用比对法进行有效性确认，满足要求。详见附</w:t>
      </w:r>
      <w:r>
        <w:rPr>
          <w:rFonts w:ascii="Times New Roman" w:hAnsi="Times New Roman" w:eastAsia="宋体" w:cs="Times New Roman"/>
        </w:rPr>
        <w:t>3</w:t>
      </w:r>
      <w:r>
        <w:rPr>
          <w:rFonts w:hint="eastAsia"/>
        </w:rPr>
        <w:t>《测量过程有效性确认表》。</w:t>
      </w:r>
    </w:p>
    <w:p>
      <w:pPr>
        <w:widowControl/>
        <w:spacing w:line="312" w:lineRule="auto"/>
        <w:ind w:left="211" w:hanging="211" w:hangingChars="100"/>
        <w:rPr>
          <w:rFonts w:cs="宋体" w:asciiTheme="minorEastAsia" w:hAnsiTheme="minorEastAsia"/>
          <w:kern w:val="0"/>
          <w:szCs w:val="21"/>
        </w:rPr>
      </w:pPr>
      <w:r>
        <w:rPr>
          <w:rFonts w:hint="eastAsia" w:cs="宋体" w:asciiTheme="minorEastAsia" w:hAnsiTheme="minorEastAsia"/>
          <w:b/>
          <w:bCs/>
          <w:kern w:val="0"/>
          <w:szCs w:val="21"/>
        </w:rPr>
        <w:t>d)</w:t>
      </w:r>
      <w:r>
        <w:rPr>
          <w:rFonts w:cs="宋体" w:asciiTheme="minorEastAsia" w:hAnsiTheme="minorEastAsia"/>
          <w:kern w:val="0"/>
          <w:szCs w:val="21"/>
        </w:rPr>
        <w:t>测量过程的控制</w:t>
      </w:r>
      <w:r>
        <w:rPr>
          <w:rFonts w:hint="eastAsia" w:cs="宋体" w:asciiTheme="minorEastAsia" w:hAnsiTheme="minorEastAsia"/>
          <w:kern w:val="0"/>
          <w:szCs w:val="21"/>
        </w:rPr>
        <w:t>：查“</w:t>
      </w:r>
      <w:r>
        <w:rPr>
          <w:rFonts w:hint="eastAsia" w:ascii="Times New Roman" w:hAnsi="Times New Roman" w:eastAsia="宋体" w:cs="Times New Roman"/>
          <w:color w:val="auto"/>
          <w:sz w:val="21"/>
          <w:szCs w:val="21"/>
          <w:lang w:val="en-US" w:eastAsia="zh-CN"/>
        </w:rPr>
        <w:t>尾管悬挂器卡瓦表面洛氏硬度检测过程</w:t>
      </w:r>
      <w:r>
        <w:rPr>
          <w:rFonts w:hint="eastAsia"/>
        </w:rPr>
        <w:t>控制规范”，对测量人员、测量设备、测量环境进行控制，满足要求。</w:t>
      </w:r>
    </w:p>
    <w:p>
      <w:pPr>
        <w:widowControl/>
        <w:spacing w:line="312" w:lineRule="auto"/>
        <w:ind w:left="211" w:hanging="211" w:hangingChars="100"/>
        <w:rPr>
          <w:rFonts w:cs="宋体" w:asciiTheme="minorEastAsia" w:hAnsiTheme="minorEastAsia"/>
          <w:kern w:val="0"/>
          <w:szCs w:val="21"/>
        </w:rPr>
      </w:pPr>
      <w:r>
        <w:rPr>
          <w:rFonts w:hint="eastAsia" w:cs="宋体" w:asciiTheme="minorEastAsia" w:hAnsiTheme="minorEastAsia"/>
          <w:b/>
          <w:bCs/>
          <w:kern w:val="0"/>
          <w:szCs w:val="21"/>
        </w:rPr>
        <w:t>e)</w:t>
      </w:r>
      <w:r>
        <w:rPr>
          <w:rFonts w:cs="宋体" w:asciiTheme="minorEastAsia" w:hAnsiTheme="minorEastAsia"/>
          <w:kern w:val="0"/>
          <w:szCs w:val="21"/>
        </w:rPr>
        <w:t>测量过程的监视</w:t>
      </w:r>
      <w:r>
        <w:rPr>
          <w:rFonts w:hint="eastAsia" w:cs="宋体" w:asciiTheme="minorEastAsia" w:hAnsiTheme="minorEastAsia"/>
          <w:kern w:val="0"/>
          <w:szCs w:val="21"/>
        </w:rPr>
        <w:t>：查“</w:t>
      </w:r>
      <w:r>
        <w:rPr>
          <w:rFonts w:hint="eastAsia" w:ascii="Times New Roman" w:hAnsi="Times New Roman" w:eastAsia="宋体" w:cs="Times New Roman"/>
          <w:color w:val="auto"/>
          <w:sz w:val="21"/>
          <w:szCs w:val="21"/>
          <w:lang w:val="en-US" w:eastAsia="zh-CN"/>
        </w:rPr>
        <w:t>尾管悬挂器卡瓦表面洛氏硬度检测过程</w:t>
      </w:r>
      <w:r>
        <w:rPr>
          <w:rFonts w:hint="eastAsia"/>
        </w:rPr>
        <w:t>”的监视记录及控制图，</w:t>
      </w:r>
      <w:r>
        <w:rPr>
          <w:rFonts w:hint="eastAsia" w:cs="宋体" w:asciiTheme="minorEastAsia" w:hAnsiTheme="minorEastAsia"/>
          <w:kern w:val="0"/>
          <w:szCs w:val="21"/>
        </w:rPr>
        <w:t>采用统计技术对测量过程进行控制和监视。详见附2《测量过程监视记录及控制图》，符合要求。</w:t>
      </w:r>
    </w:p>
    <w:p>
      <w:pPr>
        <w:spacing w:line="312" w:lineRule="auto"/>
        <w:ind w:left="211" w:hanging="211" w:hangingChars="100"/>
        <w:rPr>
          <w:szCs w:val="21"/>
        </w:rPr>
      </w:pPr>
      <w:r>
        <w:rPr>
          <w:rFonts w:ascii="Times New Roman" w:hAnsi="Times New Roman" w:eastAsia="宋体" w:cs="Times New Roman"/>
          <w:b/>
          <w:bCs/>
          <w:kern w:val="0"/>
          <w:szCs w:val="21"/>
        </w:rPr>
        <w:t>f)</w:t>
      </w:r>
      <w:r>
        <w:rPr>
          <w:rFonts w:ascii="Times New Roman" w:hAnsi="Times New Roman" w:eastAsia="宋体" w:cs="Times New Roman"/>
          <w:kern w:val="0"/>
          <w:szCs w:val="21"/>
        </w:rPr>
        <w:t>测量设备的溯源：企业未建立最高计量标准，测量设备</w:t>
      </w:r>
      <w:r>
        <w:rPr>
          <w:rFonts w:hint="eastAsia" w:ascii="Times New Roman" w:hAnsi="Times New Roman" w:eastAsia="宋体" w:cs="Times New Roman"/>
          <w:kern w:val="0"/>
          <w:szCs w:val="21"/>
        </w:rPr>
        <w:t>均</w:t>
      </w:r>
      <w:r>
        <w:rPr>
          <w:rFonts w:ascii="Times New Roman" w:hAnsi="Times New Roman" w:eastAsia="宋体" w:cs="Times New Roman"/>
          <w:kern w:val="0"/>
          <w:szCs w:val="21"/>
        </w:rPr>
        <w:t>委</w:t>
      </w:r>
      <w:r>
        <w:rPr>
          <w:rFonts w:hint="eastAsia" w:ascii="Times New Roman" w:hAnsi="Times New Roman" w:eastAsia="宋体" w:cs="Times New Roman"/>
          <w:kern w:val="0"/>
          <w:szCs w:val="21"/>
        </w:rPr>
        <w:t>托</w:t>
      </w:r>
      <w:r>
        <w:rPr>
          <w:rFonts w:hint="default" w:ascii="Times New Roman" w:hAnsi="Times New Roman" w:eastAsia="宋体" w:cs="Times New Roman"/>
          <w:color w:val="auto"/>
          <w:sz w:val="21"/>
          <w:szCs w:val="21"/>
          <w:highlight w:val="none"/>
          <w:lang w:val="en-US" w:eastAsia="zh-CN"/>
        </w:rPr>
        <w:t>深圳</w:t>
      </w:r>
      <w:r>
        <w:rPr>
          <w:rFonts w:hint="eastAsia" w:ascii="Times New Roman" w:hAnsi="Times New Roman" w:eastAsia="宋体" w:cs="Times New Roman"/>
          <w:color w:val="auto"/>
          <w:sz w:val="21"/>
          <w:szCs w:val="21"/>
          <w:highlight w:val="none"/>
          <w:lang w:val="en-US" w:eastAsia="zh-CN"/>
        </w:rPr>
        <w:t>中电测量</w:t>
      </w:r>
      <w:r>
        <w:rPr>
          <w:rFonts w:hint="default" w:ascii="Times New Roman" w:hAnsi="Times New Roman" w:eastAsia="宋体" w:cs="Times New Roman"/>
          <w:color w:val="auto"/>
          <w:sz w:val="21"/>
          <w:szCs w:val="21"/>
          <w:highlight w:val="none"/>
          <w:lang w:val="en-US" w:eastAsia="zh-CN"/>
        </w:rPr>
        <w:t>技术有限公司</w:t>
      </w:r>
      <w:r>
        <w:rPr>
          <w:rFonts w:hint="default" w:ascii="Times New Roman" w:hAnsi="Times New Roman" w:eastAsia="宋体" w:cs="Times New Roman"/>
          <w:sz w:val="21"/>
          <w:szCs w:val="21"/>
          <w:lang w:val="en-US" w:eastAsia="zh-CN"/>
        </w:rPr>
        <w:t>（其机构注册号为CNAS L</w:t>
      </w:r>
      <w:r>
        <w:rPr>
          <w:rFonts w:hint="eastAsia" w:ascii="Times New Roman" w:hAnsi="Times New Roman" w:eastAsia="宋体" w:cs="Times New Roman"/>
          <w:sz w:val="21"/>
          <w:szCs w:val="21"/>
          <w:lang w:val="en-US" w:eastAsia="zh-CN"/>
        </w:rPr>
        <w:t>10466</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kern w:val="0"/>
          <w:szCs w:val="21"/>
        </w:rPr>
        <w:t>进行</w:t>
      </w:r>
      <w:r>
        <w:rPr>
          <w:rFonts w:ascii="Times New Roman" w:hAnsi="Times New Roman" w:eastAsia="宋体" w:cs="Times New Roman"/>
          <w:kern w:val="0"/>
          <w:szCs w:val="21"/>
        </w:rPr>
        <w:t>校准</w:t>
      </w:r>
      <w:r>
        <w:rPr>
          <w:rFonts w:hint="eastAsia" w:ascii="Times New Roman" w:hAnsi="Times New Roman" w:eastAsia="宋体" w:cs="Times New Roman"/>
          <w:kern w:val="0"/>
          <w:szCs w:val="21"/>
          <w:highlight w:val="none"/>
          <w:lang w:val="en-US" w:eastAsia="zh-CN"/>
        </w:rPr>
        <w:t>.</w:t>
      </w:r>
      <w:r>
        <w:rPr>
          <w:rFonts w:ascii="Times New Roman" w:hAnsi="Times New Roman" w:eastAsia="宋体" w:cs="Times New Roman"/>
          <w:szCs w:val="21"/>
          <w:highlight w:val="none"/>
        </w:rPr>
        <w:t>抽查的</w:t>
      </w:r>
      <w:r>
        <w:rPr>
          <w:rFonts w:hint="eastAsia" w:ascii="Times New Roman" w:hAnsi="Times New Roman" w:eastAsia="宋体" w:cs="Times New Roman"/>
          <w:szCs w:val="21"/>
          <w:highlight w:val="none"/>
          <w:lang w:val="en-US" w:eastAsia="zh-CN"/>
        </w:rPr>
        <w:t>7</w:t>
      </w:r>
      <w:r>
        <w:rPr>
          <w:rFonts w:ascii="Times New Roman" w:hAnsi="Times New Roman" w:eastAsia="宋体" w:cs="Times New Roman"/>
          <w:szCs w:val="21"/>
          <w:highlight w:val="none"/>
        </w:rPr>
        <w:t>份校准证书均</w:t>
      </w:r>
      <w:r>
        <w:rPr>
          <w:rFonts w:ascii="Times New Roman" w:hAnsi="Times New Roman" w:eastAsia="宋体" w:cs="Times New Roman"/>
          <w:szCs w:val="21"/>
        </w:rPr>
        <w:t>在有效期内，符合要求。详见《测量设备溯源抽查表》。</w:t>
      </w:r>
    </w:p>
    <w:p>
      <w:pPr>
        <w:widowControl/>
        <w:spacing w:line="312" w:lineRule="auto"/>
        <w:rPr>
          <w:b/>
          <w:bCs/>
          <w:szCs w:val="21"/>
        </w:rPr>
      </w:pPr>
      <w:r>
        <w:rPr>
          <w:rFonts w:hint="eastAsia"/>
          <w:b/>
          <w:bCs/>
          <w:szCs w:val="21"/>
        </w:rPr>
        <w:t>4.能源管理情况：</w:t>
      </w:r>
    </w:p>
    <w:p>
      <w:pPr>
        <w:widowControl/>
        <w:spacing w:line="312" w:lineRule="auto"/>
        <w:ind w:firstLine="420" w:firstLineChars="200"/>
        <w:rPr>
          <w:rFonts w:hint="eastAsia" w:ascii="Times New Roman" w:hAnsi="Times New Roman" w:eastAsia="宋体" w:cs="Times New Roman"/>
          <w:szCs w:val="21"/>
          <w:highlight w:val="yellow"/>
          <w:lang w:eastAsia="zh-CN"/>
        </w:rPr>
      </w:pPr>
      <w:r>
        <w:rPr>
          <w:rFonts w:hint="default" w:ascii="Times New Roman" w:hAnsi="Times New Roman" w:eastAsia="宋体" w:cs="Times New Roman"/>
          <w:sz w:val="21"/>
          <w:szCs w:val="21"/>
        </w:rPr>
        <w:t>企业主要耗能</w:t>
      </w:r>
      <w:r>
        <w:rPr>
          <w:rFonts w:hint="eastAsia" w:ascii="Times New Roman" w:hAnsi="Times New Roman" w:eastAsia="宋体" w:cs="Times New Roman"/>
          <w:sz w:val="21"/>
          <w:szCs w:val="21"/>
          <w:lang w:val="en-US" w:eastAsia="zh-CN"/>
        </w:rPr>
        <w:t>品种</w:t>
      </w:r>
      <w:r>
        <w:rPr>
          <w:rFonts w:hint="default" w:ascii="Times New Roman" w:hAnsi="Times New Roman" w:eastAsia="宋体" w:cs="Times New Roman"/>
          <w:sz w:val="21"/>
          <w:szCs w:val="21"/>
        </w:rPr>
        <w:t>为电、水。202</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年全年用电</w:t>
      </w:r>
      <w:r>
        <w:rPr>
          <w:rFonts w:hint="eastAsia" w:ascii="Times New Roman" w:hAnsi="Times New Roman" w:eastAsia="宋体" w:cs="Times New Roman"/>
          <w:sz w:val="21"/>
          <w:szCs w:val="21"/>
          <w:lang w:val="en-US" w:eastAsia="zh-CN"/>
        </w:rPr>
        <w:t>68000</w:t>
      </w:r>
      <w:r>
        <w:rPr>
          <w:rFonts w:hint="default" w:ascii="Times New Roman" w:hAnsi="Times New Roman" w:eastAsia="宋体" w:cs="Times New Roman"/>
          <w:sz w:val="21"/>
          <w:szCs w:val="21"/>
        </w:rPr>
        <w:t>kWh，用水</w:t>
      </w:r>
      <w:r>
        <w:rPr>
          <w:rFonts w:hint="eastAsia" w:ascii="Times New Roman" w:hAnsi="Times New Roman" w:eastAsia="宋体" w:cs="Times New Roman"/>
          <w:sz w:val="21"/>
          <w:szCs w:val="21"/>
          <w:lang w:val="en-US" w:eastAsia="zh-CN"/>
        </w:rPr>
        <w:t>350</w:t>
      </w:r>
      <w:r>
        <w:rPr>
          <w:rFonts w:hint="default" w:ascii="Times New Roman" w:hAnsi="Times New Roman" w:eastAsia="宋体" w:cs="Times New Roman"/>
          <w:sz w:val="21"/>
          <w:szCs w:val="21"/>
        </w:rPr>
        <w:t>吨。折合</w:t>
      </w:r>
      <w:r>
        <w:rPr>
          <w:rFonts w:hint="eastAsia" w:ascii="Times New Roman" w:hAnsi="Times New Roman" w:eastAsia="宋体" w:cs="Times New Roman"/>
          <w:sz w:val="21"/>
          <w:szCs w:val="21"/>
          <w:lang w:val="en-US" w:eastAsia="zh-CN"/>
        </w:rPr>
        <w:t>8.39</w:t>
      </w:r>
      <w:r>
        <w:rPr>
          <w:rFonts w:hint="default" w:ascii="Times New Roman" w:hAnsi="Times New Roman" w:eastAsia="宋体" w:cs="Times New Roman"/>
          <w:sz w:val="21"/>
          <w:szCs w:val="21"/>
        </w:rPr>
        <w:t>吨标煤。企业不是重点用能单位</w:t>
      </w:r>
      <w:r>
        <w:rPr>
          <w:rFonts w:hint="eastAsia" w:ascii="Times New Roman" w:hAnsi="Times New Roman" w:eastAsia="宋体" w:cs="Times New Roman"/>
          <w:sz w:val="21"/>
          <w:szCs w:val="21"/>
          <w:lang w:eastAsia="zh-CN"/>
        </w:rPr>
        <w:t>。</w:t>
      </w:r>
    </w:p>
    <w:p>
      <w:pPr>
        <w:widowControl/>
        <w:spacing w:line="312" w:lineRule="auto"/>
        <w:rPr>
          <w:rFonts w:cs="宋体" w:asciiTheme="minorEastAsia" w:hAnsiTheme="minorEastAsia"/>
          <w:b/>
          <w:kern w:val="0"/>
          <w:szCs w:val="21"/>
        </w:rPr>
      </w:pPr>
      <w:r>
        <w:rPr>
          <w:rFonts w:hint="eastAsia" w:asciiTheme="minorEastAsia" w:hAnsiTheme="minorEastAsia"/>
          <w:b/>
          <w:szCs w:val="21"/>
        </w:rPr>
        <w:t>5.对认证审核时提出的的不符合项的纠正措施情况</w:t>
      </w:r>
      <w:r>
        <w:rPr>
          <w:rFonts w:cs="宋体" w:asciiTheme="minorEastAsia" w:hAnsiTheme="minorEastAsia"/>
          <w:b/>
          <w:kern w:val="0"/>
          <w:szCs w:val="21"/>
        </w:rPr>
        <w:t>：</w:t>
      </w:r>
    </w:p>
    <w:p>
      <w:pPr>
        <w:keepNext w:val="0"/>
        <w:keepLines w:val="0"/>
        <w:pageBreakBefore w:val="0"/>
        <w:widowControl/>
        <w:kinsoku/>
        <w:wordWrap/>
        <w:overflowPunct/>
        <w:topLinePunct w:val="0"/>
        <w:autoSpaceDE/>
        <w:autoSpaceDN/>
        <w:bidi w:val="0"/>
        <w:adjustRightInd/>
        <w:snapToGrid/>
        <w:spacing w:line="312" w:lineRule="auto"/>
        <w:ind w:firstLine="420" w:firstLineChars="200"/>
        <w:jc w:val="left"/>
        <w:textAlignment w:val="auto"/>
        <w:rPr>
          <w:rFonts w:hint="eastAsia"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企业上年度</w:t>
      </w:r>
      <w:r>
        <w:rPr>
          <w:rFonts w:hint="eastAsia" w:ascii="Times New Roman" w:hAnsi="Times New Roman" w:eastAsia="宋体" w:cs="Times New Roman"/>
          <w:b w:val="0"/>
          <w:bCs/>
          <w:color w:val="auto"/>
          <w:sz w:val="21"/>
          <w:szCs w:val="21"/>
          <w:highlight w:val="none"/>
          <w:lang w:val="en-US" w:eastAsia="zh-CN"/>
        </w:rPr>
        <w:t>认证</w:t>
      </w:r>
      <w:r>
        <w:rPr>
          <w:rFonts w:hint="default" w:ascii="Times New Roman" w:hAnsi="Times New Roman" w:eastAsia="宋体" w:cs="Times New Roman"/>
          <w:b w:val="0"/>
          <w:bCs/>
          <w:color w:val="auto"/>
          <w:sz w:val="21"/>
          <w:szCs w:val="21"/>
          <w:highlight w:val="none"/>
          <w:lang w:val="en-US" w:eastAsia="zh-CN"/>
        </w:rPr>
        <w:t>审核时出具的</w:t>
      </w:r>
      <w:r>
        <w:rPr>
          <w:rFonts w:hint="eastAsia" w:ascii="Times New Roman" w:hAnsi="Times New Roman" w:eastAsia="宋体" w:cs="Times New Roman"/>
          <w:b w:val="0"/>
          <w:bCs/>
          <w:color w:val="auto"/>
          <w:sz w:val="21"/>
          <w:szCs w:val="21"/>
          <w:highlight w:val="none"/>
          <w:lang w:val="en-US" w:eastAsia="zh-CN"/>
        </w:rPr>
        <w:t>2</w:t>
      </w:r>
      <w:r>
        <w:rPr>
          <w:rFonts w:hint="default" w:ascii="Times New Roman" w:hAnsi="Times New Roman" w:eastAsia="宋体" w:cs="Times New Roman"/>
          <w:b w:val="0"/>
          <w:bCs/>
          <w:color w:val="auto"/>
          <w:sz w:val="21"/>
          <w:szCs w:val="21"/>
          <w:highlight w:val="none"/>
          <w:lang w:val="en-US" w:eastAsia="zh-CN"/>
        </w:rPr>
        <w:t>个不符合项</w:t>
      </w:r>
      <w:r>
        <w:rPr>
          <w:rFonts w:hint="eastAsia" w:ascii="Times New Roman" w:hAnsi="Times New Roman" w:eastAsia="宋体" w:cs="Times New Roman"/>
          <w:b w:val="0"/>
          <w:bCs/>
          <w:color w:val="auto"/>
          <w:sz w:val="21"/>
          <w:szCs w:val="21"/>
          <w:highlight w:val="none"/>
          <w:lang w:val="en-US" w:eastAsia="zh-CN"/>
        </w:rPr>
        <w:t>为：</w:t>
      </w:r>
    </w:p>
    <w:p>
      <w:pPr>
        <w:keepNext w:val="0"/>
        <w:keepLines w:val="0"/>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Times New Roman" w:hAnsi="Times New Roman"/>
          <w:color w:val="auto"/>
          <w:szCs w:val="21"/>
        </w:rPr>
      </w:pPr>
      <w:r>
        <w:rPr>
          <w:rFonts w:ascii="Times New Roman" w:hAnsi="Times New Roman"/>
          <w:bCs/>
          <w:color w:val="auto"/>
          <w:szCs w:val="21"/>
        </w:rPr>
        <w:t>01：</w:t>
      </w:r>
      <w:r>
        <w:rPr>
          <w:rFonts w:ascii="Times New Roman" w:hAnsi="Times New Roman"/>
          <w:color w:val="auto"/>
          <w:szCs w:val="21"/>
        </w:rPr>
        <w:t>查技质部测量设备存放现场，在存放台架上型号规格25组的千分尺量块1套、型号规格38组的量块1套，已粘贴有封存标识。但技改部未提供出该测量设备封存申请批准记录。</w:t>
      </w:r>
      <w:r>
        <w:rPr>
          <w:rFonts w:ascii="Times New Roman" w:hAnsi="Times New Roman"/>
          <w:bCs/>
          <w:color w:val="auto"/>
          <w:szCs w:val="21"/>
        </w:rPr>
        <w:t>不符合认证</w:t>
      </w:r>
      <w:r>
        <w:rPr>
          <w:rFonts w:ascii="Times New Roman" w:hAnsi="Times New Roman"/>
          <w:bCs/>
          <w:color w:val="auto"/>
        </w:rPr>
        <w:t>审核准则</w:t>
      </w:r>
      <w:r>
        <w:rPr>
          <w:rFonts w:ascii="Times New Roman" w:hAnsi="Times New Roman"/>
          <w:bCs/>
          <w:color w:val="auto"/>
          <w:szCs w:val="21"/>
        </w:rPr>
        <w:t>条款“7.1.3</w:t>
      </w:r>
      <w:r>
        <w:rPr>
          <w:rFonts w:ascii="Times New Roman" w:hAnsi="Times New Roman"/>
          <w:color w:val="auto"/>
          <w:szCs w:val="21"/>
        </w:rPr>
        <w:t>设备调整控制</w:t>
      </w:r>
      <w:r>
        <w:rPr>
          <w:rFonts w:ascii="Times New Roman" w:hAnsi="Times New Roman"/>
          <w:bCs/>
          <w:color w:val="auto"/>
          <w:szCs w:val="21"/>
        </w:rPr>
        <w:t>”的要求。</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cs="Times New Roman"/>
          <w:color w:val="auto"/>
          <w:lang w:val="en-US" w:eastAsia="zh-CN"/>
        </w:rPr>
      </w:pPr>
      <w:r>
        <w:rPr>
          <w:rFonts w:ascii="Times New Roman" w:hAnsi="Times New Roman"/>
          <w:bCs/>
          <w:color w:val="auto"/>
          <w:szCs w:val="21"/>
        </w:rPr>
        <w:t>02：</w:t>
      </w:r>
      <w:r>
        <w:rPr>
          <w:rFonts w:hint="eastAsia" w:ascii="宋体" w:hAnsi="宋体" w:cs="宋体"/>
          <w:color w:val="auto"/>
          <w:kern w:val="0"/>
          <w:szCs w:val="21"/>
        </w:rPr>
        <w:t>查生产部“机加工检验记录”一份，记录中没有检验所使用的设备信息及检验人员信息。</w:t>
      </w:r>
      <w:r>
        <w:rPr>
          <w:rFonts w:ascii="Times New Roman" w:hAnsi="Times New Roman"/>
          <w:color w:val="auto"/>
          <w:kern w:val="0"/>
          <w:szCs w:val="21"/>
        </w:rPr>
        <w:t>不符合认证</w:t>
      </w:r>
      <w:r>
        <w:rPr>
          <w:rStyle w:val="12"/>
          <w:rFonts w:ascii="Times New Roman" w:hAnsi="Times New Roman" w:eastAsia="宋体" w:cs="Times New Roman"/>
          <w:color w:val="auto"/>
          <w:sz w:val="21"/>
          <w:szCs w:val="21"/>
          <w:lang w:val="zh-CN"/>
        </w:rPr>
        <w:t>审核准则</w:t>
      </w:r>
      <w:r>
        <w:rPr>
          <w:rFonts w:ascii="Times New Roman" w:hAnsi="Times New Roman"/>
          <w:color w:val="auto"/>
          <w:kern w:val="0"/>
          <w:szCs w:val="21"/>
        </w:rPr>
        <w:t>条款“7.2.4a）测量过程的记录”的要求</w:t>
      </w:r>
      <w:r>
        <w:rPr>
          <w:rFonts w:hint="eastAsia" w:ascii="Times New Roman" w:hAnsi="Times New Roman" w:cs="Times New Roman"/>
          <w:color w:val="auto"/>
          <w:lang w:val="en-US" w:eastAsia="zh-CN"/>
        </w:rPr>
        <w:t>。</w:t>
      </w:r>
    </w:p>
    <w:p>
      <w:pPr>
        <w:shd w:val="clear" w:color="auto" w:fill="FFFFFF"/>
        <w:spacing w:line="312" w:lineRule="auto"/>
        <w:ind w:firstLine="420" w:firstLineChars="200"/>
        <w:rPr>
          <w:rFonts w:ascii="Times New Roman" w:hAnsi="Times New Roman" w:eastAsia="宋体" w:cs="Times New Roman"/>
          <w:bCs/>
          <w:szCs w:val="21"/>
          <w:highlight w:val="yellow"/>
          <w:shd w:val="clear" w:color="auto" w:fill="FFFFFF"/>
        </w:rPr>
      </w:pPr>
      <w:r>
        <w:rPr>
          <w:rFonts w:hint="eastAsia" w:ascii="Times New Roman" w:hAnsi="Times New Roman" w:eastAsia="宋体" w:cs="Times New Roman"/>
          <w:b w:val="0"/>
          <w:bCs/>
          <w:color w:val="auto"/>
          <w:sz w:val="21"/>
          <w:szCs w:val="21"/>
          <w:highlight w:val="none"/>
          <w:shd w:val="clear" w:color="auto" w:fill="FFFFFF"/>
          <w:lang w:val="en-US" w:eastAsia="zh-CN"/>
        </w:rPr>
        <w:t>企业已对</w:t>
      </w:r>
      <w:r>
        <w:rPr>
          <w:rFonts w:hint="default" w:ascii="Times New Roman" w:hAnsi="Times New Roman" w:eastAsia="宋体" w:cs="Times New Roman"/>
          <w:b w:val="0"/>
          <w:bCs/>
          <w:color w:val="auto"/>
          <w:sz w:val="21"/>
          <w:szCs w:val="21"/>
          <w:highlight w:val="none"/>
          <w:shd w:val="clear" w:color="auto" w:fill="FFFFFF"/>
          <w:lang w:val="en-US" w:eastAsia="zh-CN"/>
        </w:rPr>
        <w:t>上述</w:t>
      </w:r>
      <w:r>
        <w:rPr>
          <w:rFonts w:hint="eastAsia" w:ascii="Times New Roman" w:hAnsi="Times New Roman" w:eastAsia="宋体" w:cs="Times New Roman"/>
          <w:b w:val="0"/>
          <w:bCs/>
          <w:color w:val="auto"/>
          <w:sz w:val="21"/>
          <w:szCs w:val="21"/>
          <w:highlight w:val="none"/>
          <w:shd w:val="clear" w:color="auto" w:fill="FFFFFF"/>
          <w:lang w:val="en-US" w:eastAsia="zh-CN"/>
        </w:rPr>
        <w:t>2</w:t>
      </w:r>
      <w:r>
        <w:rPr>
          <w:rFonts w:hint="default" w:ascii="Times New Roman" w:hAnsi="Times New Roman" w:eastAsia="宋体" w:cs="Times New Roman"/>
          <w:b w:val="0"/>
          <w:bCs/>
          <w:color w:val="auto"/>
          <w:sz w:val="21"/>
          <w:szCs w:val="21"/>
          <w:highlight w:val="none"/>
          <w:shd w:val="clear" w:color="auto" w:fill="FFFFFF"/>
          <w:lang w:val="en-US" w:eastAsia="zh-CN"/>
        </w:rPr>
        <w:t>项不符合进行</w:t>
      </w:r>
      <w:r>
        <w:rPr>
          <w:rFonts w:hint="eastAsia" w:ascii="Times New Roman" w:hAnsi="Times New Roman" w:eastAsia="宋体" w:cs="Times New Roman"/>
          <w:b w:val="0"/>
          <w:bCs/>
          <w:color w:val="auto"/>
          <w:sz w:val="21"/>
          <w:szCs w:val="21"/>
          <w:highlight w:val="none"/>
          <w:shd w:val="clear" w:color="auto" w:fill="FFFFFF"/>
          <w:lang w:val="en-US" w:eastAsia="zh-CN"/>
        </w:rPr>
        <w:t>了</w:t>
      </w:r>
      <w:r>
        <w:rPr>
          <w:rFonts w:hint="default" w:ascii="Times New Roman" w:hAnsi="Times New Roman" w:eastAsia="宋体" w:cs="Times New Roman"/>
          <w:b w:val="0"/>
          <w:bCs/>
          <w:color w:val="auto"/>
          <w:sz w:val="21"/>
          <w:szCs w:val="21"/>
          <w:highlight w:val="none"/>
          <w:shd w:val="clear" w:color="auto" w:fill="FFFFFF"/>
          <w:lang w:val="en-US" w:eastAsia="zh-CN"/>
        </w:rPr>
        <w:t>原因分析，制定并实施了纠正措施</w:t>
      </w:r>
      <w:r>
        <w:rPr>
          <w:rFonts w:hint="eastAsia" w:ascii="Times New Roman" w:hAnsi="Times New Roman" w:eastAsia="宋体" w:cs="Times New Roman"/>
          <w:b w:val="0"/>
          <w:bCs/>
          <w:color w:val="auto"/>
          <w:sz w:val="21"/>
          <w:szCs w:val="21"/>
          <w:highlight w:val="none"/>
          <w:shd w:val="clear" w:color="auto" w:fill="FFFFFF"/>
          <w:lang w:val="en-US" w:eastAsia="zh-CN"/>
        </w:rPr>
        <w:t>，</w:t>
      </w:r>
      <w:r>
        <w:rPr>
          <w:rFonts w:hint="eastAsia" w:ascii="Times New Roman" w:hAnsi="Times New Roman" w:cs="Times New Roman"/>
          <w:color w:val="auto"/>
          <w:lang w:val="en-US" w:eastAsia="zh-CN"/>
        </w:rPr>
        <w:t>经查技质部已填写了《测量设备封存申请表》；查2022年3月15日的</w:t>
      </w:r>
      <w:r>
        <w:rPr>
          <w:rFonts w:hint="eastAsia" w:ascii="宋体" w:hAnsi="宋体" w:cs="宋体"/>
          <w:color w:val="auto"/>
          <w:kern w:val="0"/>
          <w:szCs w:val="21"/>
        </w:rPr>
        <w:t>“机加工检验记录”</w:t>
      </w:r>
      <w:r>
        <w:rPr>
          <w:rFonts w:hint="eastAsia" w:ascii="宋体" w:hAnsi="宋体" w:cs="宋体"/>
          <w:color w:val="auto"/>
          <w:kern w:val="0"/>
          <w:szCs w:val="21"/>
          <w:lang w:val="en-US" w:eastAsia="zh-CN"/>
        </w:rPr>
        <w:t>已在记录中增设了测量设备和检验人员信息</w:t>
      </w:r>
      <w:r>
        <w:rPr>
          <w:rFonts w:hint="eastAsia" w:ascii="Times New Roman" w:hAnsi="Times New Roman" w:cs="Times New Roman"/>
          <w:color w:val="auto"/>
          <w:lang w:val="en-US" w:eastAsia="zh-CN"/>
        </w:rPr>
        <w:t>，2项不符合均</w:t>
      </w:r>
      <w:r>
        <w:rPr>
          <w:rFonts w:hint="eastAsia" w:ascii="Times New Roman" w:hAnsi="Times New Roman" w:eastAsia="宋体" w:cs="Times New Roman"/>
          <w:b w:val="0"/>
          <w:bCs/>
          <w:color w:val="auto"/>
          <w:sz w:val="21"/>
          <w:szCs w:val="21"/>
          <w:highlight w:val="none"/>
          <w:shd w:val="clear" w:color="auto" w:fill="FFFFFF"/>
          <w:lang w:val="en-US" w:eastAsia="zh-CN"/>
        </w:rPr>
        <w:t>已完成了整改，不符合项关闭，符合要求</w:t>
      </w:r>
      <w:r>
        <w:rPr>
          <w:rFonts w:hint="eastAsia" w:ascii="Times New Roman" w:hAnsi="Times New Roman" w:eastAsia="宋体" w:cs="Times New Roman"/>
          <w:b w:val="0"/>
          <w:bCs/>
          <w:color w:val="0000FF"/>
          <w:sz w:val="21"/>
          <w:szCs w:val="21"/>
          <w:highlight w:val="none"/>
          <w:shd w:val="clear" w:color="auto" w:fill="FFFFFF"/>
          <w:lang w:val="en-US" w:eastAsia="zh-CN"/>
        </w:rPr>
        <w:t>。</w:t>
      </w:r>
    </w:p>
    <w:p>
      <w:pPr>
        <w:widowControl/>
        <w:numPr>
          <w:ilvl w:val="0"/>
          <w:numId w:val="1"/>
        </w:numPr>
        <w:spacing w:line="312" w:lineRule="auto"/>
        <w:rPr>
          <w:rFonts w:cs="宋体" w:asciiTheme="minorEastAsia" w:hAnsiTheme="minorEastAsia"/>
          <w:b/>
          <w:bCs/>
          <w:kern w:val="0"/>
          <w:szCs w:val="21"/>
        </w:rPr>
      </w:pPr>
      <w:r>
        <w:rPr>
          <w:rFonts w:hint="eastAsia" w:cs="宋体" w:asciiTheme="minorEastAsia" w:hAnsiTheme="minorEastAsia"/>
          <w:b/>
          <w:bCs/>
          <w:kern w:val="0"/>
          <w:szCs w:val="21"/>
        </w:rPr>
        <w:t>对</w:t>
      </w:r>
      <w:r>
        <w:rPr>
          <w:rFonts w:hint="eastAsia" w:asciiTheme="minorEastAsia" w:hAnsiTheme="minorEastAsia"/>
          <w:b/>
          <w:bCs/>
          <w:szCs w:val="21"/>
        </w:rPr>
        <w:t>投诉的处理</w:t>
      </w:r>
      <w:r>
        <w:rPr>
          <w:rFonts w:cs="宋体" w:asciiTheme="minorEastAsia" w:hAnsiTheme="minorEastAsia"/>
          <w:b/>
          <w:bCs/>
          <w:kern w:val="0"/>
          <w:szCs w:val="21"/>
        </w:rPr>
        <w:t>情况：</w:t>
      </w:r>
    </w:p>
    <w:p>
      <w:pPr>
        <w:widowControl/>
        <w:spacing w:line="312" w:lineRule="auto"/>
        <w:ind w:firstLine="420" w:firstLineChars="200"/>
        <w:rPr>
          <w:rFonts w:ascii="宋体" w:hAnsi="宋体" w:cs="宋体"/>
          <w:bCs/>
          <w:kern w:val="0"/>
          <w:szCs w:val="21"/>
        </w:rPr>
      </w:pPr>
      <w:r>
        <w:rPr>
          <w:rFonts w:hint="eastAsia" w:ascii="宋体" w:hAnsi="宋体"/>
          <w:szCs w:val="21"/>
        </w:rPr>
        <w:t>企业在产品质量、物料交接、能源、安全、现场管理等方面无顾客投诉、纠纷情况发生，</w:t>
      </w:r>
      <w:r>
        <w:rPr>
          <w:rFonts w:hint="eastAsia"/>
          <w:bCs/>
          <w:szCs w:val="21"/>
        </w:rPr>
        <w:t>未有</w:t>
      </w:r>
      <w:r>
        <w:rPr>
          <w:rFonts w:ascii="宋体" w:hAnsi="宋体" w:cs="宋体"/>
          <w:bCs/>
          <w:kern w:val="0"/>
          <w:szCs w:val="21"/>
        </w:rPr>
        <w:t>违反法律</w:t>
      </w:r>
      <w:r>
        <w:rPr>
          <w:rFonts w:hint="eastAsia" w:ascii="宋体" w:hAnsi="宋体" w:cs="宋体"/>
          <w:bCs/>
          <w:kern w:val="0"/>
          <w:szCs w:val="21"/>
        </w:rPr>
        <w:t>、</w:t>
      </w:r>
      <w:r>
        <w:rPr>
          <w:rFonts w:ascii="宋体" w:hAnsi="宋体" w:cs="宋体"/>
          <w:bCs/>
          <w:kern w:val="0"/>
          <w:szCs w:val="21"/>
        </w:rPr>
        <w:t>法规</w:t>
      </w:r>
      <w:r>
        <w:rPr>
          <w:rFonts w:hint="eastAsia" w:ascii="宋体" w:hAnsi="宋体" w:cs="宋体"/>
          <w:bCs/>
          <w:kern w:val="0"/>
          <w:szCs w:val="21"/>
        </w:rPr>
        <w:t>问题或</w:t>
      </w:r>
      <w:r>
        <w:rPr>
          <w:rFonts w:ascii="宋体" w:hAnsi="宋体" w:cs="宋体"/>
          <w:bCs/>
          <w:kern w:val="0"/>
          <w:szCs w:val="21"/>
        </w:rPr>
        <w:t>重大</w:t>
      </w:r>
      <w:r>
        <w:rPr>
          <w:rFonts w:hint="eastAsia" w:ascii="宋体" w:hAnsi="宋体" w:cs="宋体"/>
          <w:bCs/>
          <w:kern w:val="0"/>
          <w:szCs w:val="21"/>
        </w:rPr>
        <w:t>质量</w:t>
      </w:r>
      <w:r>
        <w:rPr>
          <w:rFonts w:ascii="宋体" w:hAnsi="宋体" w:cs="宋体"/>
          <w:bCs/>
          <w:kern w:val="0"/>
          <w:szCs w:val="21"/>
        </w:rPr>
        <w:t>事故</w:t>
      </w:r>
      <w:r>
        <w:rPr>
          <w:rFonts w:hint="eastAsia" w:ascii="宋体" w:hAnsi="宋体" w:cs="宋体"/>
          <w:bCs/>
          <w:kern w:val="0"/>
          <w:szCs w:val="21"/>
        </w:rPr>
        <w:t>发生。</w:t>
      </w:r>
    </w:p>
    <w:p>
      <w:pPr>
        <w:widowControl/>
        <w:spacing w:line="312" w:lineRule="auto"/>
        <w:rPr>
          <w:rFonts w:cs="宋体" w:asciiTheme="minorEastAsia" w:hAnsiTheme="minorEastAsia"/>
          <w:b/>
          <w:kern w:val="0"/>
          <w:szCs w:val="21"/>
        </w:rPr>
      </w:pPr>
      <w:r>
        <w:rPr>
          <w:rFonts w:hint="eastAsia" w:asciiTheme="minorEastAsia" w:hAnsiTheme="minorEastAsia"/>
          <w:b/>
          <w:szCs w:val="21"/>
        </w:rPr>
        <w:t>7.测量管理体系在实现获证客户目标方面的有效性及持续的运作控制</w:t>
      </w:r>
      <w:r>
        <w:rPr>
          <w:rFonts w:cs="宋体" w:asciiTheme="minorEastAsia" w:hAnsiTheme="minorEastAsia"/>
          <w:b/>
          <w:kern w:val="0"/>
          <w:szCs w:val="21"/>
        </w:rPr>
        <w:t>情况：</w:t>
      </w:r>
    </w:p>
    <w:p>
      <w:pPr>
        <w:widowControl/>
        <w:spacing w:line="312" w:lineRule="auto"/>
        <w:ind w:left="211" w:hanging="211" w:hangingChars="100"/>
        <w:rPr>
          <w:rFonts w:ascii="Times New Roman" w:hAnsi="Times New Roman" w:eastAsia="宋体" w:cs="Times New Roman"/>
          <w:bCs/>
          <w:szCs w:val="21"/>
        </w:rPr>
      </w:pPr>
      <w:r>
        <w:rPr>
          <w:rFonts w:ascii="Times New Roman" w:hAnsi="Times New Roman" w:eastAsia="宋体" w:cs="Times New Roman"/>
          <w:b/>
          <w:bCs/>
          <w:kern w:val="0"/>
          <w:szCs w:val="21"/>
        </w:rPr>
        <w:t>7.1</w:t>
      </w:r>
      <w:r>
        <w:rPr>
          <w:rFonts w:ascii="Times New Roman" w:hAnsi="Times New Roman" w:eastAsia="宋体" w:cs="Times New Roman"/>
          <w:kern w:val="0"/>
          <w:szCs w:val="21"/>
        </w:rPr>
        <w:t>.企业</w:t>
      </w:r>
      <w:r>
        <w:rPr>
          <w:rFonts w:ascii="Times New Roman" w:hAnsi="Times New Roman" w:eastAsia="宋体" w:cs="Times New Roman"/>
          <w:bCs/>
          <w:szCs w:val="21"/>
        </w:rPr>
        <w:t>领导层重视测量管理体系各项工作，职能部门的职能作用发挥较好，测量管理体系运行正常，并持续符合相关法律、法规的要求。</w:t>
      </w:r>
      <w:r>
        <w:rPr>
          <w:rFonts w:hint="eastAsia" w:ascii="Times New Roman" w:hAnsi="Times New Roman" w:eastAsia="宋体" w:cs="Times New Roman"/>
          <w:bCs/>
          <w:szCs w:val="21"/>
        </w:rPr>
        <w:t>符合要求。</w:t>
      </w:r>
    </w:p>
    <w:p>
      <w:pPr>
        <w:spacing w:line="312" w:lineRule="auto"/>
        <w:ind w:left="211" w:hanging="211" w:hangingChars="100"/>
        <w:jc w:val="left"/>
        <w:rPr>
          <w:rFonts w:hint="eastAsia" w:ascii="宋体" w:hAnsi="宋体" w:eastAsia="宋体"/>
          <w:bCs/>
          <w:szCs w:val="21"/>
          <w:lang w:val="en-US" w:eastAsia="zh-CN"/>
        </w:rPr>
      </w:pPr>
      <w:r>
        <w:rPr>
          <w:rFonts w:ascii="Times New Roman" w:hAnsi="Times New Roman" w:eastAsia="宋体" w:cs="Times New Roman"/>
          <w:b/>
          <w:szCs w:val="21"/>
        </w:rPr>
        <w:t>7.2</w:t>
      </w:r>
      <w:r>
        <w:rPr>
          <w:rFonts w:ascii="Times New Roman" w:hAnsi="Times New Roman" w:eastAsia="宋体" w:cs="Times New Roman"/>
          <w:bCs/>
          <w:szCs w:val="21"/>
        </w:rPr>
        <w:t>企业制定</w:t>
      </w:r>
      <w:r>
        <w:rPr>
          <w:rFonts w:hint="eastAsia" w:ascii="Times New Roman" w:hAnsi="Times New Roman" w:eastAsia="宋体" w:cs="Times New Roman"/>
          <w:bCs/>
          <w:szCs w:val="21"/>
        </w:rPr>
        <w:t>了</w:t>
      </w:r>
      <w:r>
        <w:rPr>
          <w:rFonts w:hint="eastAsia" w:ascii="Times New Roman" w:hAnsi="Times New Roman" w:eastAsia="宋体" w:cs="Times New Roman"/>
          <w:bCs/>
          <w:szCs w:val="21"/>
          <w:lang w:val="en-US" w:eastAsia="zh-CN"/>
        </w:rPr>
        <w:t>5</w:t>
      </w:r>
      <w:r>
        <w:rPr>
          <w:rFonts w:hint="eastAsia" w:ascii="Times New Roman" w:hAnsi="Times New Roman" w:eastAsia="宋体" w:cs="Times New Roman"/>
          <w:bCs/>
          <w:szCs w:val="21"/>
          <w:highlight w:val="none"/>
        </w:rPr>
        <w:t>项</w:t>
      </w:r>
      <w:r>
        <w:rPr>
          <w:rFonts w:ascii="Times New Roman" w:hAnsi="Times New Roman" w:eastAsia="宋体" w:cs="Times New Roman"/>
          <w:bCs/>
          <w:kern w:val="1"/>
          <w:szCs w:val="21"/>
          <w:highlight w:val="none"/>
        </w:rPr>
        <w:t>有</w:t>
      </w:r>
      <w:r>
        <w:rPr>
          <w:rFonts w:ascii="Times New Roman" w:hAnsi="Times New Roman" w:eastAsia="宋体" w:cs="Times New Roman"/>
          <w:bCs/>
          <w:kern w:val="1"/>
          <w:szCs w:val="21"/>
        </w:rPr>
        <w:t>具体指标</w:t>
      </w:r>
      <w:r>
        <w:rPr>
          <w:rFonts w:hint="eastAsia" w:ascii="Times New Roman" w:hAnsi="Times New Roman" w:eastAsia="宋体" w:cs="Times New Roman"/>
          <w:bCs/>
          <w:kern w:val="1"/>
          <w:szCs w:val="21"/>
          <w:lang w:val="en-US" w:eastAsia="zh-CN"/>
        </w:rPr>
        <w:t>并</w:t>
      </w:r>
      <w:r>
        <w:rPr>
          <w:rFonts w:ascii="Times New Roman" w:hAnsi="Times New Roman" w:eastAsia="宋体" w:cs="Times New Roman"/>
          <w:bCs/>
          <w:kern w:val="1"/>
          <w:szCs w:val="21"/>
        </w:rPr>
        <w:t>可测量</w:t>
      </w:r>
      <w:r>
        <w:rPr>
          <w:rFonts w:hint="eastAsia" w:ascii="Times New Roman" w:hAnsi="Times New Roman" w:eastAsia="宋体" w:cs="Times New Roman"/>
          <w:bCs/>
          <w:kern w:val="1"/>
          <w:szCs w:val="21"/>
        </w:rPr>
        <w:t>的</w:t>
      </w:r>
      <w:r>
        <w:rPr>
          <w:rFonts w:ascii="Times New Roman" w:hAnsi="Times New Roman" w:eastAsia="宋体" w:cs="Times New Roman"/>
          <w:bCs/>
          <w:szCs w:val="21"/>
        </w:rPr>
        <w:t>质量目标</w:t>
      </w:r>
      <w:r>
        <w:rPr>
          <w:rFonts w:hint="eastAsia" w:ascii="Times New Roman" w:hAnsi="Times New Roman" w:eastAsia="宋体" w:cs="Times New Roman"/>
          <w:bCs/>
          <w:szCs w:val="21"/>
        </w:rPr>
        <w:t>，</w:t>
      </w:r>
      <w:r>
        <w:rPr>
          <w:rFonts w:hint="eastAsia" w:ascii="Times New Roman" w:hAnsi="Times New Roman" w:eastAsia="宋体" w:cs="Times New Roman"/>
          <w:bCs/>
          <w:kern w:val="1"/>
          <w:szCs w:val="21"/>
        </w:rPr>
        <w:t>分解到了</w:t>
      </w:r>
      <w:r>
        <w:rPr>
          <w:rFonts w:hint="eastAsia" w:ascii="Times New Roman" w:hAnsi="Times New Roman" w:eastAsia="宋体" w:cs="Times New Roman"/>
          <w:bCs/>
          <w:kern w:val="1"/>
          <w:szCs w:val="21"/>
          <w:lang w:val="en-US" w:eastAsia="zh-CN"/>
        </w:rPr>
        <w:t>4</w:t>
      </w:r>
      <w:r>
        <w:rPr>
          <w:rFonts w:hint="eastAsia" w:ascii="Times New Roman" w:hAnsi="Times New Roman" w:eastAsia="宋体" w:cs="Times New Roman"/>
          <w:bCs/>
          <w:kern w:val="1"/>
          <w:szCs w:val="21"/>
        </w:rPr>
        <w:t>个部门，</w:t>
      </w:r>
      <w:r>
        <w:rPr>
          <w:rFonts w:hint="default" w:ascii="Times New Roman" w:hAnsi="Times New Roman" w:eastAsia="宋体" w:cs="Times New Roman"/>
          <w:b w:val="0"/>
          <w:bCs/>
          <w:color w:val="auto"/>
          <w:kern w:val="1"/>
          <w:sz w:val="21"/>
          <w:szCs w:val="21"/>
          <w:lang w:val="en-US" w:eastAsia="zh-CN"/>
        </w:rPr>
        <w:t>由</w:t>
      </w:r>
      <w:r>
        <w:rPr>
          <w:rFonts w:hint="eastAsia" w:ascii="Times New Roman" w:hAnsi="Times New Roman" w:eastAsia="宋体" w:cs="Times New Roman"/>
          <w:b w:val="0"/>
          <w:bCs/>
          <w:color w:val="auto"/>
          <w:kern w:val="1"/>
          <w:sz w:val="21"/>
          <w:szCs w:val="21"/>
          <w:lang w:val="en-US" w:eastAsia="zh-CN"/>
        </w:rPr>
        <w:t>技质部</w:t>
      </w:r>
      <w:r>
        <w:rPr>
          <w:rFonts w:hint="default" w:ascii="Times New Roman" w:hAnsi="Times New Roman" w:eastAsia="宋体" w:cs="Times New Roman"/>
          <w:b w:val="0"/>
          <w:bCs/>
          <w:color w:val="auto"/>
          <w:kern w:val="1"/>
          <w:sz w:val="21"/>
          <w:szCs w:val="21"/>
          <w:lang w:val="en-US" w:eastAsia="zh-CN"/>
        </w:rPr>
        <w:t>负责按季度统计考核质量目标完成情况。</w:t>
      </w:r>
      <w:r>
        <w:rPr>
          <w:rFonts w:hint="default" w:ascii="Times New Roman" w:hAnsi="Times New Roman" w:eastAsia="宋体" w:cs="Times New Roman"/>
          <w:b w:val="0"/>
          <w:bCs/>
          <w:color w:val="auto"/>
          <w:sz w:val="21"/>
          <w:szCs w:val="21"/>
          <w:highlight w:val="none"/>
          <w:lang w:val="en-US" w:eastAsia="zh-CN"/>
        </w:rPr>
        <w:t>查</w:t>
      </w:r>
      <w:r>
        <w:rPr>
          <w:rFonts w:hint="eastAsia" w:ascii="Times New Roman" w:hAnsi="Times New Roman" w:eastAsia="宋体" w:cs="Times New Roman"/>
          <w:bCs/>
          <w:color w:val="auto"/>
          <w:sz w:val="21"/>
          <w:szCs w:val="21"/>
          <w:highlight w:val="none"/>
          <w:lang w:val="en-US" w:eastAsia="zh-CN"/>
        </w:rPr>
        <w:t>《测量管理体系质量目标</w:t>
      </w:r>
      <w:r>
        <w:rPr>
          <w:rFonts w:hint="default" w:ascii="Times New Roman" w:hAnsi="Times New Roman" w:eastAsia="宋体" w:cs="Times New Roman"/>
          <w:bCs/>
          <w:color w:val="auto"/>
          <w:sz w:val="21"/>
          <w:szCs w:val="21"/>
          <w:highlight w:val="none"/>
          <w:lang w:val="en-US" w:eastAsia="zh-CN"/>
        </w:rPr>
        <w:t>完成</w:t>
      </w:r>
      <w:r>
        <w:rPr>
          <w:rFonts w:hint="eastAsia" w:ascii="Times New Roman" w:hAnsi="Times New Roman" w:eastAsia="宋体" w:cs="Times New Roman"/>
          <w:bCs/>
          <w:color w:val="auto"/>
          <w:sz w:val="21"/>
          <w:szCs w:val="21"/>
          <w:highlight w:val="none"/>
          <w:lang w:val="en-US" w:eastAsia="zh-CN"/>
        </w:rPr>
        <w:t>报告》，</w:t>
      </w:r>
      <w:r>
        <w:rPr>
          <w:rFonts w:hint="default" w:ascii="Times New Roman" w:hAnsi="Times New Roman" w:eastAsia="宋体" w:cs="Times New Roman"/>
          <w:bCs/>
          <w:color w:val="auto"/>
          <w:sz w:val="21"/>
          <w:szCs w:val="21"/>
          <w:highlight w:val="none"/>
          <w:lang w:val="en-US" w:eastAsia="zh-CN"/>
        </w:rPr>
        <w:t>2021年</w:t>
      </w:r>
      <w:r>
        <w:rPr>
          <w:rFonts w:hint="eastAsia" w:ascii="Times New Roman" w:hAnsi="Times New Roman" w:eastAsia="宋体" w:cs="Times New Roman"/>
          <w:bCs/>
          <w:color w:val="auto"/>
          <w:sz w:val="21"/>
          <w:szCs w:val="21"/>
          <w:highlight w:val="none"/>
          <w:lang w:val="en-US" w:eastAsia="zh-CN"/>
        </w:rPr>
        <w:t>7月至2022年6月份，各个部门的质量目标均已完成</w:t>
      </w:r>
      <w:r>
        <w:rPr>
          <w:rFonts w:hint="eastAsia" w:ascii="Times New Roman" w:hAnsi="Times New Roman" w:eastAsia="宋体" w:cs="Times New Roman"/>
          <w:bCs/>
          <w:szCs w:val="21"/>
        </w:rPr>
        <w:t>。</w:t>
      </w:r>
      <w:r>
        <w:rPr>
          <w:rFonts w:hint="eastAsia" w:ascii="Times New Roman" w:hAnsi="Times New Roman" w:eastAsia="宋体" w:cs="Times New Roman"/>
          <w:bCs/>
          <w:szCs w:val="21"/>
          <w:lang w:val="en-US" w:eastAsia="zh-CN"/>
        </w:rPr>
        <w:t>符合要求。</w:t>
      </w:r>
    </w:p>
    <w:p>
      <w:pPr>
        <w:keepNext w:val="0"/>
        <w:keepLines w:val="0"/>
        <w:pageBreakBefore w:val="0"/>
        <w:kinsoku/>
        <w:wordWrap/>
        <w:overflowPunct/>
        <w:topLinePunct w:val="0"/>
        <w:autoSpaceDE/>
        <w:autoSpaceDN/>
        <w:bidi w:val="0"/>
        <w:adjustRightInd/>
        <w:snapToGrid/>
        <w:spacing w:line="288" w:lineRule="auto"/>
        <w:textAlignment w:val="auto"/>
        <w:rPr>
          <w:rFonts w:hint="eastAsia"/>
          <w:bCs/>
          <w:color w:val="auto"/>
          <w:szCs w:val="21"/>
          <w:highlight w:val="none"/>
          <w:lang w:val="en-US" w:eastAsia="zh-CN"/>
        </w:rPr>
      </w:pPr>
      <w:r>
        <w:rPr>
          <w:rFonts w:hint="eastAsia" w:ascii="宋体" w:hAnsi="宋体" w:eastAsia="宋体" w:cs="宋体"/>
          <w:b/>
          <w:szCs w:val="21"/>
        </w:rPr>
        <w:t>7.3</w:t>
      </w:r>
      <w:r>
        <w:rPr>
          <w:rFonts w:hint="default" w:ascii="Times New Roman" w:hAnsi="Times New Roman" w:eastAsia="宋体" w:cs="Times New Roman"/>
          <w:bCs/>
          <w:color w:val="auto"/>
          <w:sz w:val="21"/>
          <w:szCs w:val="21"/>
          <w:highlight w:val="none"/>
          <w:lang w:val="en-US" w:eastAsia="zh-CN"/>
        </w:rPr>
        <w:t>企业</w:t>
      </w:r>
      <w:r>
        <w:rPr>
          <w:rFonts w:hint="eastAsia" w:ascii="Times New Roman" w:hAnsi="Times New Roman" w:eastAsia="宋体" w:cs="Times New Roman"/>
          <w:bCs/>
          <w:color w:val="auto"/>
          <w:sz w:val="21"/>
          <w:szCs w:val="21"/>
          <w:highlight w:val="none"/>
          <w:lang w:val="en-US" w:eastAsia="zh-CN"/>
        </w:rPr>
        <w:t>建立了</w:t>
      </w:r>
      <w:r>
        <w:rPr>
          <w:rFonts w:hint="default" w:ascii="Times New Roman" w:hAnsi="Times New Roman" w:eastAsia="宋体" w:cs="Times New Roman"/>
          <w:bCs/>
          <w:color w:val="auto"/>
          <w:sz w:val="21"/>
          <w:szCs w:val="21"/>
          <w:highlight w:val="none"/>
          <w:lang w:val="en-US" w:eastAsia="zh-CN"/>
        </w:rPr>
        <w:t>合格供方名录，</w:t>
      </w:r>
      <w:r>
        <w:rPr>
          <w:rFonts w:hint="eastAsia" w:ascii="Times New Roman" w:hAnsi="Times New Roman" w:eastAsia="宋体" w:cs="Times New Roman"/>
          <w:bCs/>
          <w:color w:val="auto"/>
          <w:sz w:val="21"/>
          <w:szCs w:val="21"/>
          <w:highlight w:val="none"/>
          <w:lang w:val="en-US" w:eastAsia="zh-CN"/>
        </w:rPr>
        <w:t>并进行了供方评价，</w:t>
      </w:r>
      <w:r>
        <w:rPr>
          <w:rFonts w:hint="eastAsia"/>
          <w:color w:val="auto"/>
          <w:highlight w:val="none"/>
          <w:lang w:val="en-US" w:eastAsia="zh-CN"/>
        </w:rPr>
        <w:t>抽</w:t>
      </w:r>
      <w:r>
        <w:rPr>
          <w:rFonts w:hint="default"/>
          <w:color w:val="auto"/>
          <w:highlight w:val="none"/>
        </w:rPr>
        <w:t>查</w:t>
      </w:r>
      <w:r>
        <w:rPr>
          <w:bCs/>
          <w:color w:val="auto"/>
          <w:szCs w:val="21"/>
          <w:highlight w:val="none"/>
        </w:rPr>
        <w:t>评价</w:t>
      </w:r>
      <w:r>
        <w:rPr>
          <w:rFonts w:hint="eastAsia"/>
          <w:bCs/>
          <w:color w:val="auto"/>
          <w:szCs w:val="21"/>
          <w:highlight w:val="none"/>
          <w:lang w:val="en-US" w:eastAsia="zh-CN"/>
        </w:rPr>
        <w:t>情况：</w:t>
      </w:r>
      <w:bookmarkStart w:id="10" w:name="_Hlk39851296"/>
      <w:bookmarkStart w:id="11" w:name="_Hlk50187400"/>
      <w:bookmarkStart w:id="12" w:name="_Hlk33900788"/>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eastAsia="宋体"/>
          <w:bCs/>
          <w:szCs w:val="21"/>
          <w:highlight w:val="none"/>
          <w:lang w:val="en-US" w:eastAsia="zh-CN"/>
        </w:rPr>
      </w:pPr>
      <w:r>
        <w:rPr>
          <w:rFonts w:hint="eastAsia"/>
          <w:bCs/>
          <w:color w:val="auto"/>
          <w:szCs w:val="21"/>
          <w:highlight w:val="none"/>
          <w:lang w:val="en-US" w:eastAsia="zh-CN"/>
        </w:rPr>
        <w:t>已对测量设备</w:t>
      </w:r>
      <w:r>
        <w:rPr>
          <w:bCs/>
          <w:color w:val="auto"/>
          <w:szCs w:val="21"/>
          <w:highlight w:val="none"/>
        </w:rPr>
        <w:t>“</w:t>
      </w:r>
      <w:bookmarkEnd w:id="10"/>
      <w:bookmarkStart w:id="13" w:name="_Hlk39851318"/>
      <w:r>
        <w:rPr>
          <w:rFonts w:hint="eastAsia"/>
          <w:color w:val="auto"/>
          <w:sz w:val="22"/>
          <w:szCs w:val="22"/>
          <w:highlight w:val="none"/>
        </w:rPr>
        <w:t>洛氏硬度计</w:t>
      </w:r>
      <w:r>
        <w:rPr>
          <w:bCs/>
          <w:color w:val="auto"/>
          <w:szCs w:val="21"/>
          <w:highlight w:val="none"/>
        </w:rPr>
        <w:t>”的供方 “</w:t>
      </w:r>
      <w:r>
        <w:rPr>
          <w:rFonts w:hint="eastAsia"/>
          <w:color w:val="auto"/>
          <w:sz w:val="22"/>
          <w:szCs w:val="22"/>
          <w:highlight w:val="none"/>
        </w:rPr>
        <w:t>莱州华银试验有限公司</w:t>
      </w:r>
      <w:r>
        <w:rPr>
          <w:bCs/>
          <w:color w:val="auto"/>
          <w:szCs w:val="21"/>
          <w:highlight w:val="none"/>
        </w:rPr>
        <w:t>”</w:t>
      </w:r>
      <w:r>
        <w:rPr>
          <w:bCs/>
          <w:szCs w:val="21"/>
          <w:highlight w:val="none"/>
        </w:rPr>
        <w:t>、</w:t>
      </w:r>
      <w:bookmarkEnd w:id="11"/>
      <w:bookmarkEnd w:id="12"/>
      <w:bookmarkEnd w:id="13"/>
      <w:r>
        <w:rPr>
          <w:bCs/>
          <w:szCs w:val="21"/>
          <w:highlight w:val="none"/>
        </w:rPr>
        <w:t>“</w:t>
      </w:r>
      <w:r>
        <w:rPr>
          <w:rFonts w:hint="eastAsia"/>
          <w:color w:val="000000"/>
          <w:sz w:val="22"/>
          <w:szCs w:val="22"/>
        </w:rPr>
        <w:t>偏梯型套管螺纹工作量规</w:t>
      </w:r>
      <w:r>
        <w:rPr>
          <w:bCs/>
          <w:szCs w:val="21"/>
          <w:highlight w:val="none"/>
        </w:rPr>
        <w:t>”的供方 “</w:t>
      </w:r>
      <w:r>
        <w:rPr>
          <w:rFonts w:hint="eastAsia"/>
          <w:color w:val="000000"/>
          <w:sz w:val="22"/>
          <w:szCs w:val="22"/>
          <w:highlight w:val="none"/>
        </w:rPr>
        <w:t>陕</w:t>
      </w:r>
      <w:r>
        <w:rPr>
          <w:rFonts w:hint="eastAsia"/>
          <w:color w:val="000000"/>
          <w:sz w:val="22"/>
          <w:szCs w:val="22"/>
        </w:rPr>
        <w:t>西航空宏峰精密机械工具公司</w:t>
      </w:r>
      <w:r>
        <w:rPr>
          <w:bCs/>
          <w:szCs w:val="21"/>
          <w:highlight w:val="none"/>
        </w:rPr>
        <w:t>”</w:t>
      </w:r>
      <w:r>
        <w:rPr>
          <w:rFonts w:hint="eastAsia"/>
          <w:bCs/>
          <w:szCs w:val="21"/>
          <w:highlight w:val="none"/>
          <w:lang w:val="en-US" w:eastAsia="zh-CN"/>
        </w:rPr>
        <w:t>等</w:t>
      </w:r>
      <w:r>
        <w:rPr>
          <w:bCs/>
          <w:szCs w:val="21"/>
          <w:highlight w:val="none"/>
        </w:rPr>
        <w:t>进行了资质、供货能力、产品实物质量等</w:t>
      </w:r>
      <w:r>
        <w:rPr>
          <w:rFonts w:hint="eastAsia"/>
          <w:bCs/>
          <w:szCs w:val="21"/>
          <w:highlight w:val="none"/>
          <w:lang w:val="en-US" w:eastAsia="zh-CN"/>
        </w:rPr>
        <w:t>方面的</w:t>
      </w:r>
      <w:r>
        <w:rPr>
          <w:bCs/>
          <w:szCs w:val="21"/>
          <w:highlight w:val="none"/>
        </w:rPr>
        <w:t>评价，资料和相关记录齐全。</w:t>
      </w:r>
      <w:r>
        <w:rPr>
          <w:rFonts w:hint="eastAsia"/>
          <w:bCs/>
          <w:szCs w:val="21"/>
          <w:highlight w:val="none"/>
          <w:lang w:val="en-US" w:eastAsia="zh-CN"/>
        </w:rPr>
        <w:t>符合要求。</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szCs w:val="21"/>
        </w:rPr>
      </w:pPr>
      <w:r>
        <w:rPr>
          <w:rFonts w:hint="eastAsia"/>
          <w:bCs/>
          <w:szCs w:val="21"/>
          <w:highlight w:val="none"/>
          <w:lang w:val="en-US" w:eastAsia="zh-CN"/>
        </w:rPr>
        <w:t>已对检定校准服务供方“</w:t>
      </w:r>
      <w:r>
        <w:rPr>
          <w:rFonts w:hint="eastAsia" w:ascii="Times New Roman" w:hAnsi="Times New Roman" w:eastAsia="宋体" w:cs="Times New Roman"/>
          <w:color w:val="auto"/>
          <w:sz w:val="21"/>
          <w:szCs w:val="21"/>
          <w:lang w:val="en-US" w:eastAsia="zh-CN"/>
        </w:rPr>
        <w:t>深圳中电计量测试技术有限公司</w:t>
      </w:r>
      <w:r>
        <w:rPr>
          <w:rFonts w:hint="eastAsia"/>
          <w:bCs/>
          <w:szCs w:val="21"/>
          <w:highlight w:val="none"/>
          <w:lang w:val="en-US" w:eastAsia="zh-CN"/>
        </w:rPr>
        <w:t>”的</w:t>
      </w:r>
      <w:r>
        <w:rPr>
          <w:szCs w:val="21"/>
        </w:rPr>
        <w:t>资质</w:t>
      </w:r>
      <w:r>
        <w:rPr>
          <w:rFonts w:hint="eastAsia"/>
          <w:szCs w:val="21"/>
          <w:lang w:eastAsia="zh-CN"/>
        </w:rPr>
        <w:t>、</w:t>
      </w:r>
      <w:r>
        <w:rPr>
          <w:szCs w:val="21"/>
        </w:rPr>
        <w:t>能力及服务质量进行</w:t>
      </w:r>
      <w:r>
        <w:rPr>
          <w:rFonts w:hint="eastAsia"/>
          <w:szCs w:val="21"/>
          <w:lang w:val="en-US" w:eastAsia="zh-CN"/>
        </w:rPr>
        <w:t>了</w:t>
      </w:r>
      <w:r>
        <w:rPr>
          <w:szCs w:val="21"/>
        </w:rPr>
        <w:t>评价，</w:t>
      </w:r>
      <w:r>
        <w:rPr>
          <w:rFonts w:hint="eastAsia"/>
          <w:szCs w:val="21"/>
          <w:lang w:val="en-US" w:eastAsia="zh-CN"/>
        </w:rPr>
        <w:t>结论为</w:t>
      </w:r>
      <w:r>
        <w:rPr>
          <w:szCs w:val="21"/>
        </w:rPr>
        <w:t>符合要求。</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Times New Roman" w:hAnsi="Times New Roman" w:eastAsia="宋体" w:cs="Times New Roman"/>
          <w:bCs/>
          <w:kern w:val="0"/>
          <w:szCs w:val="21"/>
          <w:highlight w:val="yellow"/>
        </w:rPr>
      </w:pPr>
      <w:r>
        <w:rPr>
          <w:rFonts w:hint="eastAsia"/>
          <w:szCs w:val="21"/>
          <w:lang w:val="en-US" w:eastAsia="zh-CN"/>
        </w:rPr>
        <w:t>已对“钢板”等原材料的供方“凌源钢铁国际贸易有限公司”的产品质量、交货期、售后服务等方面进行了评价，总评分为100分，符合企业的要求。</w:t>
      </w:r>
    </w:p>
    <w:p>
      <w:pPr>
        <w:widowControl/>
        <w:spacing w:line="312" w:lineRule="auto"/>
        <w:rPr>
          <w:rFonts w:asciiTheme="minorEastAsia" w:hAnsiTheme="minorEastAsia"/>
          <w:bCs/>
          <w:szCs w:val="21"/>
        </w:rPr>
      </w:pPr>
      <w:r>
        <w:rPr>
          <w:rFonts w:hint="eastAsia" w:asciiTheme="minorEastAsia" w:hAnsiTheme="minorEastAsia"/>
          <w:b/>
          <w:szCs w:val="21"/>
        </w:rPr>
        <w:t>8.对企业组织任何变更的审核：</w:t>
      </w:r>
    </w:p>
    <w:p>
      <w:pPr>
        <w:widowControl/>
        <w:spacing w:line="312" w:lineRule="auto"/>
        <w:ind w:firstLine="420" w:firstLineChars="200"/>
        <w:rPr>
          <w:rFonts w:hint="eastAsia" w:ascii="Times New Roman" w:hAnsi="Times New Roman" w:eastAsia="宋体" w:cs="Times New Roman"/>
          <w:bCs/>
          <w:szCs w:val="21"/>
          <w:highlight w:val="yellow"/>
          <w:lang w:eastAsia="zh-CN"/>
        </w:rPr>
      </w:pPr>
      <w:r>
        <w:rPr>
          <w:rFonts w:ascii="Times New Roman" w:hAnsi="Times New Roman" w:eastAsia="宋体" w:cs="Times New Roman"/>
          <w:szCs w:val="21"/>
          <w:highlight w:val="none"/>
        </w:rPr>
        <w:t>企业的</w:t>
      </w:r>
      <w:r>
        <w:rPr>
          <w:rFonts w:ascii="Times New Roman" w:hAnsi="Times New Roman" w:eastAsia="宋体" w:cs="Times New Roman"/>
          <w:bCs/>
          <w:szCs w:val="21"/>
          <w:highlight w:val="none"/>
        </w:rPr>
        <w:t>组织机构未发生变更</w:t>
      </w:r>
      <w:r>
        <w:rPr>
          <w:rFonts w:hint="eastAsia" w:ascii="Times New Roman" w:hAnsi="Times New Roman" w:eastAsia="宋体" w:cs="Times New Roman"/>
          <w:bCs/>
          <w:szCs w:val="21"/>
          <w:highlight w:val="none"/>
          <w:lang w:eastAsia="zh-CN"/>
        </w:rPr>
        <w:t>；</w:t>
      </w:r>
      <w:r>
        <w:rPr>
          <w:rFonts w:ascii="Times New Roman" w:hAnsi="Times New Roman" w:eastAsia="宋体" w:cs="Times New Roman"/>
          <w:bCs/>
          <w:szCs w:val="21"/>
          <w:highlight w:val="none"/>
        </w:rPr>
        <w:t>产品没有增加</w:t>
      </w:r>
      <w:r>
        <w:rPr>
          <w:rFonts w:hint="eastAsia" w:ascii="Times New Roman" w:hAnsi="Times New Roman" w:eastAsia="宋体" w:cs="Times New Roman"/>
          <w:bCs/>
          <w:szCs w:val="21"/>
          <w:highlight w:val="none"/>
          <w:lang w:eastAsia="zh-CN"/>
        </w:rPr>
        <w:t>。</w:t>
      </w:r>
    </w:p>
    <w:p>
      <w:pPr>
        <w:widowControl/>
        <w:spacing w:line="312" w:lineRule="auto"/>
        <w:rPr>
          <w:rFonts w:cs="宋体" w:asciiTheme="minorEastAsia" w:hAnsiTheme="minorEastAsia"/>
          <w:b/>
          <w:kern w:val="0"/>
          <w:szCs w:val="21"/>
        </w:rPr>
      </w:pPr>
      <w:r>
        <w:rPr>
          <w:rFonts w:hint="eastAsia" w:asciiTheme="minorEastAsia" w:hAnsiTheme="minorEastAsia"/>
          <w:b/>
          <w:szCs w:val="21"/>
        </w:rPr>
        <w:t>9.标志的使用和（或）任何其他对认证资</w:t>
      </w:r>
      <w:r>
        <w:rPr>
          <w:rFonts w:hint="eastAsia"/>
          <w:b/>
        </w:rPr>
        <w:t>格引用</w:t>
      </w:r>
      <w:r>
        <w:rPr>
          <w:rFonts w:cs="宋体" w:asciiTheme="minorEastAsia" w:hAnsiTheme="minorEastAsia"/>
          <w:b/>
          <w:kern w:val="0"/>
          <w:szCs w:val="21"/>
        </w:rPr>
        <w:t>的情况：</w:t>
      </w:r>
    </w:p>
    <w:p>
      <w:pPr>
        <w:widowControl/>
        <w:spacing w:line="312" w:lineRule="auto"/>
        <w:rPr>
          <w:rFonts w:ascii="Times New Roman" w:hAnsi="Times New Roman" w:eastAsia="宋体" w:cs="Times New Roman"/>
          <w:kern w:val="0"/>
          <w:szCs w:val="21"/>
        </w:rPr>
      </w:pPr>
      <w:r>
        <w:rPr>
          <w:rFonts w:ascii="Times New Roman" w:hAnsi="Times New Roman" w:eastAsia="宋体" w:cs="Times New Roman"/>
          <w:kern w:val="0"/>
          <w:szCs w:val="21"/>
        </w:rPr>
        <w:t>9.1.企业对标志的使用，符合相关标准和规定。</w:t>
      </w:r>
    </w:p>
    <w:p>
      <w:pPr>
        <w:widowControl/>
        <w:spacing w:line="312" w:lineRule="auto"/>
        <w:rPr>
          <w:rFonts w:ascii="Times New Roman" w:hAnsi="Times New Roman" w:eastAsia="宋体" w:cs="Times New Roman"/>
          <w:bCs/>
          <w:szCs w:val="21"/>
        </w:rPr>
      </w:pPr>
      <w:r>
        <w:rPr>
          <w:rFonts w:ascii="Times New Roman" w:hAnsi="Times New Roman" w:eastAsia="宋体" w:cs="Times New Roman"/>
          <w:kern w:val="0"/>
          <w:szCs w:val="21"/>
        </w:rPr>
        <w:t>9.2.企业测量管理体系的认证证书用于</w:t>
      </w:r>
      <w:r>
        <w:rPr>
          <w:rFonts w:ascii="Times New Roman" w:hAnsi="Times New Roman" w:eastAsia="宋体" w:cs="Times New Roman"/>
          <w:bCs/>
          <w:szCs w:val="21"/>
        </w:rPr>
        <w:t>开发国内市场及企业形象广告宣传。</w:t>
      </w:r>
    </w:p>
    <w:p>
      <w:pPr>
        <w:snapToGrid w:val="0"/>
        <w:spacing w:line="312" w:lineRule="auto"/>
        <w:ind w:right="-512" w:rightChars="-244"/>
        <w:rPr>
          <w:rFonts w:ascii="Times New Roman" w:hAnsi="Times New Roman" w:eastAsia="宋体" w:cs="Times New Roman"/>
          <w:b/>
          <w:bCs/>
          <w:kern w:val="0"/>
          <w:szCs w:val="21"/>
        </w:rPr>
      </w:pPr>
      <w:r>
        <w:rPr>
          <w:rFonts w:ascii="Times New Roman" w:hAnsi="Times New Roman" w:eastAsia="宋体" w:cs="Times New Roman"/>
          <w:kern w:val="0"/>
          <w:szCs w:val="21"/>
        </w:rPr>
        <w:t>9.3企业用于进行招投标。</w:t>
      </w:r>
    </w:p>
    <w:p>
      <w:pPr>
        <w:spacing w:line="312" w:lineRule="auto"/>
        <w:jc w:val="left"/>
        <w:rPr>
          <w:rFonts w:ascii="Times New Roman" w:hAnsi="Times New Roman" w:eastAsia="宋体" w:cs="Times New Roman"/>
          <w:b/>
          <w:bCs/>
          <w:kern w:val="0"/>
          <w:szCs w:val="21"/>
        </w:rPr>
      </w:pPr>
      <w:r>
        <w:rPr>
          <w:rFonts w:ascii="Times New Roman" w:hAnsi="Times New Roman" w:eastAsia="宋体" w:cs="Times New Roman"/>
          <w:b/>
          <w:bCs/>
          <w:kern w:val="0"/>
          <w:szCs w:val="21"/>
        </w:rPr>
        <w:t>10、本次监督审核发现1个不符合情况，属于次要不符合：</w:t>
      </w:r>
    </w:p>
    <w:p>
      <w:pPr>
        <w:spacing w:line="312" w:lineRule="auto"/>
        <w:ind w:firstLine="420" w:firstLineChars="200"/>
        <w:rPr>
          <w:rFonts w:ascii="宋体" w:hAnsi="宋体" w:cs="宋体"/>
          <w:kern w:val="0"/>
          <w:szCs w:val="21"/>
          <w:highlight w:val="none"/>
        </w:rPr>
      </w:pPr>
      <w:r>
        <w:rPr>
          <w:rFonts w:ascii="Times New Roman" w:hAnsi="Times New Roman" w:eastAsia="宋体" w:cs="Times New Roman"/>
          <w:bCs/>
          <w:szCs w:val="21"/>
          <w:highlight w:val="none"/>
        </w:rPr>
        <w:t>不符合</w:t>
      </w:r>
      <w:r>
        <w:rPr>
          <w:rFonts w:ascii="Times New Roman" w:hAnsi="Times New Roman" w:eastAsia="宋体" w:cs="Times New Roman"/>
          <w:b w:val="0"/>
          <w:bCs/>
          <w:szCs w:val="21"/>
          <w:highlight w:val="none"/>
        </w:rPr>
        <w:t>01：</w:t>
      </w:r>
      <w:r>
        <w:rPr>
          <w:rFonts w:hint="eastAsia" w:ascii="宋体" w:hAnsi="宋体" w:cs="宋体"/>
          <w:b w:val="0"/>
          <w:bCs/>
          <w:kern w:val="0"/>
          <w:sz w:val="21"/>
          <w:szCs w:val="21"/>
          <w:highlight w:val="none"/>
          <w:lang w:val="en-US" w:eastAsia="zh-CN"/>
        </w:rPr>
        <w:t>查技质部，出厂编号为1401的万能试验机已于2022年05月05日校准，但未粘贴计量确认状态标识。不符合GB/T19022-2003标准“6.2.4标识”条款的要求</w:t>
      </w:r>
      <w:r>
        <w:rPr>
          <w:rFonts w:hint="eastAsia" w:ascii="宋体" w:hAnsi="宋体" w:cs="宋体"/>
          <w:b/>
          <w:bCs/>
          <w:kern w:val="0"/>
          <w:sz w:val="21"/>
          <w:szCs w:val="21"/>
          <w:highlight w:val="none"/>
          <w:lang w:val="en-US" w:eastAsia="zh-CN"/>
        </w:rPr>
        <w:t>。</w:t>
      </w:r>
    </w:p>
    <w:p>
      <w:pPr>
        <w:numPr>
          <w:ilvl w:val="0"/>
          <w:numId w:val="2"/>
        </w:numPr>
        <w:spacing w:line="312" w:lineRule="auto"/>
        <w:rPr>
          <w:rFonts w:ascii="Times New Roman" w:hAnsi="Times New Roman" w:eastAsia="宋体" w:cs="Times New Roman"/>
          <w:b/>
          <w:bCs/>
          <w:szCs w:val="21"/>
        </w:rPr>
      </w:pPr>
      <w:r>
        <w:rPr>
          <w:rFonts w:hint="eastAsia" w:ascii="Times New Roman" w:hAnsi="Times New Roman" w:eastAsia="宋体" w:cs="Times New Roman"/>
          <w:b/>
          <w:szCs w:val="21"/>
        </w:rPr>
        <w:t>对认证范</w:t>
      </w:r>
      <w:r>
        <w:rPr>
          <w:rFonts w:hint="eastAsia" w:ascii="Times New Roman" w:hAnsi="Times New Roman" w:eastAsia="宋体" w:cs="Times New Roman"/>
          <w:b/>
          <w:bCs w:val="0"/>
          <w:szCs w:val="21"/>
        </w:rPr>
        <w:t>围中</w:t>
      </w:r>
      <w:r>
        <w:rPr>
          <w:rFonts w:hint="default" w:ascii="Times New Roman" w:hAnsi="Times New Roman" w:eastAsia="宋体" w:cs="Times New Roman"/>
          <w:b/>
          <w:bCs w:val="0"/>
          <w:color w:val="auto"/>
          <w:sz w:val="21"/>
          <w:szCs w:val="21"/>
        </w:rPr>
        <w:t>销售</w:t>
      </w:r>
      <w:r>
        <w:rPr>
          <w:rFonts w:hint="eastAsia" w:ascii="Times New Roman" w:hAnsi="Times New Roman" w:eastAsia="宋体" w:cs="Times New Roman"/>
          <w:b/>
          <w:bCs w:val="0"/>
          <w:color w:val="auto"/>
          <w:sz w:val="21"/>
          <w:szCs w:val="21"/>
          <w:lang w:val="en-US" w:eastAsia="zh-CN"/>
        </w:rPr>
        <w:t>和服务</w:t>
      </w:r>
      <w:r>
        <w:rPr>
          <w:rFonts w:hint="eastAsia" w:ascii="Times New Roman" w:hAnsi="Times New Roman" w:eastAsia="宋体" w:cs="Times New Roman"/>
          <w:b/>
          <w:bCs w:val="0"/>
          <w:szCs w:val="21"/>
        </w:rPr>
        <w:t>审</w:t>
      </w:r>
      <w:r>
        <w:rPr>
          <w:rFonts w:hint="eastAsia" w:ascii="Times New Roman" w:hAnsi="Times New Roman" w:eastAsia="宋体" w:cs="Times New Roman"/>
          <w:b/>
          <w:szCs w:val="21"/>
        </w:rPr>
        <w:t>核情况</w:t>
      </w:r>
      <w:r>
        <w:rPr>
          <w:rFonts w:ascii="Times New Roman" w:hAnsi="Times New Roman" w:eastAsia="宋体" w:cs="Times New Roman"/>
          <w:b/>
          <w:bCs/>
          <w:szCs w:val="21"/>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color w:val="auto"/>
          <w:highlight w:val="none"/>
          <w:lang w:eastAsia="zh-CN"/>
        </w:rPr>
      </w:pPr>
      <w:r>
        <w:rPr>
          <w:rFonts w:hint="default"/>
          <w:color w:val="auto"/>
          <w:highlight w:val="none"/>
        </w:rPr>
        <w:t>抽查</w:t>
      </w:r>
      <w:r>
        <w:rPr>
          <w:rFonts w:hint="default"/>
          <w:color w:val="auto"/>
          <w:highlight w:val="none"/>
          <w:lang w:val="en-US" w:eastAsia="zh-CN"/>
        </w:rPr>
        <w:t>销售部</w:t>
      </w:r>
      <w:r>
        <w:rPr>
          <w:rFonts w:hint="default"/>
          <w:color w:val="auto"/>
          <w:highlight w:val="none"/>
        </w:rPr>
        <w:t>的销售合同1份，合同编号为</w:t>
      </w:r>
      <w:r>
        <w:rPr>
          <w:rFonts w:hint="eastAsia"/>
          <w:color w:val="auto"/>
          <w:highlight w:val="none"/>
          <w:lang w:val="en-US" w:eastAsia="zh-CN"/>
        </w:rPr>
        <w:t>XS/QR-01</w:t>
      </w:r>
      <w:r>
        <w:rPr>
          <w:rFonts w:hint="default"/>
          <w:color w:val="auto"/>
          <w:highlight w:val="none"/>
        </w:rPr>
        <w:t>，产品为“</w:t>
      </w:r>
      <w:r>
        <w:rPr>
          <w:rFonts w:hint="eastAsia"/>
          <w:color w:val="auto"/>
          <w:highlight w:val="none"/>
          <w:lang w:val="en-US" w:eastAsia="zh-CN"/>
        </w:rPr>
        <w:t>单弓弹性扶正器</w:t>
      </w:r>
      <w:r>
        <w:rPr>
          <w:rFonts w:hint="default"/>
          <w:color w:val="auto"/>
          <w:highlight w:val="none"/>
        </w:rPr>
        <w:t>”，</w:t>
      </w:r>
      <w:r>
        <w:rPr>
          <w:rFonts w:hint="default"/>
          <w:color w:val="auto"/>
          <w:highlight w:val="none"/>
          <w:lang w:val="en-US" w:eastAsia="zh-CN"/>
        </w:rPr>
        <w:t>签订</w:t>
      </w:r>
      <w:r>
        <w:rPr>
          <w:rFonts w:hint="eastAsia"/>
          <w:color w:val="auto"/>
          <w:highlight w:val="none"/>
          <w:lang w:val="en-US" w:eastAsia="zh-CN"/>
        </w:rPr>
        <w:t>日期</w:t>
      </w:r>
      <w:r>
        <w:rPr>
          <w:rFonts w:hint="default"/>
          <w:color w:val="auto"/>
          <w:highlight w:val="none"/>
          <w:lang w:val="en-US" w:eastAsia="zh-CN"/>
        </w:rPr>
        <w:t>202</w:t>
      </w:r>
      <w:r>
        <w:rPr>
          <w:rFonts w:hint="eastAsia"/>
          <w:color w:val="auto"/>
          <w:highlight w:val="none"/>
          <w:lang w:val="en-US" w:eastAsia="zh-CN"/>
        </w:rPr>
        <w:t>2</w:t>
      </w:r>
      <w:r>
        <w:rPr>
          <w:rFonts w:hint="default"/>
          <w:color w:val="auto"/>
          <w:highlight w:val="none"/>
          <w:lang w:val="en-US" w:eastAsia="zh-CN"/>
        </w:rPr>
        <w:t>年</w:t>
      </w:r>
      <w:r>
        <w:rPr>
          <w:rFonts w:hint="eastAsia"/>
          <w:color w:val="auto"/>
          <w:highlight w:val="none"/>
          <w:lang w:val="en-US" w:eastAsia="zh-CN"/>
        </w:rPr>
        <w:t>02</w:t>
      </w:r>
      <w:r>
        <w:rPr>
          <w:rFonts w:hint="default"/>
          <w:color w:val="auto"/>
          <w:highlight w:val="none"/>
          <w:lang w:val="en-US" w:eastAsia="zh-CN"/>
        </w:rPr>
        <w:t>月</w:t>
      </w:r>
      <w:r>
        <w:rPr>
          <w:rFonts w:hint="eastAsia"/>
          <w:color w:val="auto"/>
          <w:highlight w:val="none"/>
          <w:lang w:val="en-US" w:eastAsia="zh-CN"/>
        </w:rPr>
        <w:t>23</w:t>
      </w:r>
      <w:r>
        <w:rPr>
          <w:rFonts w:hint="default"/>
          <w:color w:val="auto"/>
          <w:highlight w:val="none"/>
          <w:lang w:val="en-US" w:eastAsia="zh-CN"/>
        </w:rPr>
        <w:t>日，</w:t>
      </w:r>
      <w:r>
        <w:rPr>
          <w:rFonts w:hint="default"/>
          <w:color w:val="auto"/>
          <w:highlight w:val="none"/>
        </w:rPr>
        <w:t>交货日期为</w:t>
      </w:r>
      <w:r>
        <w:rPr>
          <w:rFonts w:hint="default"/>
          <w:color w:val="auto"/>
          <w:highlight w:val="none"/>
          <w:lang w:val="en-US" w:eastAsia="zh-CN"/>
        </w:rPr>
        <w:t>202</w:t>
      </w:r>
      <w:r>
        <w:rPr>
          <w:rFonts w:hint="eastAsia"/>
          <w:color w:val="auto"/>
          <w:highlight w:val="none"/>
          <w:lang w:val="en-US" w:eastAsia="zh-CN"/>
        </w:rPr>
        <w:t>2</w:t>
      </w:r>
      <w:r>
        <w:rPr>
          <w:rFonts w:hint="default"/>
          <w:color w:val="auto"/>
          <w:highlight w:val="none"/>
          <w:lang w:val="en-US" w:eastAsia="zh-CN"/>
        </w:rPr>
        <w:t>年</w:t>
      </w:r>
      <w:r>
        <w:rPr>
          <w:rFonts w:hint="eastAsia"/>
          <w:color w:val="auto"/>
          <w:highlight w:val="none"/>
          <w:lang w:val="en-US" w:eastAsia="zh-CN"/>
        </w:rPr>
        <w:t>03</w:t>
      </w:r>
      <w:r>
        <w:rPr>
          <w:rFonts w:hint="default"/>
          <w:color w:val="auto"/>
          <w:highlight w:val="none"/>
          <w:lang w:val="en-US" w:eastAsia="zh-CN"/>
        </w:rPr>
        <w:t>月</w:t>
      </w:r>
      <w:r>
        <w:rPr>
          <w:rFonts w:hint="eastAsia"/>
          <w:color w:val="auto"/>
          <w:highlight w:val="none"/>
          <w:lang w:val="en-US" w:eastAsia="zh-CN"/>
        </w:rPr>
        <w:t>23日</w:t>
      </w:r>
      <w:r>
        <w:rPr>
          <w:rFonts w:hint="default"/>
          <w:color w:val="auto"/>
          <w:highlight w:val="none"/>
        </w:rPr>
        <w:t>。</w:t>
      </w:r>
      <w:r>
        <w:rPr>
          <w:rFonts w:hint="eastAsia"/>
          <w:color w:val="auto"/>
          <w:highlight w:val="none"/>
          <w:lang w:val="en-US" w:eastAsia="zh-CN"/>
        </w:rPr>
        <w:t>有服务条款。</w:t>
      </w:r>
      <w:r>
        <w:rPr>
          <w:rFonts w:hint="default"/>
          <w:color w:val="auto"/>
          <w:highlight w:val="none"/>
        </w:rPr>
        <w:t>查</w:t>
      </w:r>
      <w:r>
        <w:rPr>
          <w:rFonts w:hint="eastAsia"/>
          <w:color w:val="auto"/>
          <w:highlight w:val="none"/>
          <w:lang w:val="en-US" w:eastAsia="zh-CN"/>
        </w:rPr>
        <w:t>技质</w:t>
      </w:r>
      <w:r>
        <w:rPr>
          <w:rFonts w:hint="default"/>
          <w:color w:val="auto"/>
          <w:highlight w:val="none"/>
          <w:lang w:val="en-US" w:eastAsia="zh-CN"/>
        </w:rPr>
        <w:t>部</w:t>
      </w:r>
      <w:r>
        <w:rPr>
          <w:rFonts w:hint="default"/>
          <w:color w:val="auto"/>
          <w:highlight w:val="none"/>
        </w:rPr>
        <w:t>提供的</w:t>
      </w:r>
      <w:r>
        <w:rPr>
          <w:rFonts w:hint="default"/>
          <w:color w:val="auto"/>
          <w:highlight w:val="none"/>
          <w:lang w:val="en-US" w:eastAsia="zh-CN"/>
        </w:rPr>
        <w:t>该合同号的</w:t>
      </w:r>
      <w:r>
        <w:rPr>
          <w:rFonts w:hint="default"/>
          <w:color w:val="auto"/>
          <w:highlight w:val="none"/>
          <w:lang w:eastAsia="zh-CN"/>
        </w:rPr>
        <w:t>《</w:t>
      </w:r>
      <w:r>
        <w:rPr>
          <w:rFonts w:hint="eastAsia"/>
          <w:color w:val="auto"/>
          <w:highlight w:val="none"/>
          <w:lang w:val="en-US" w:eastAsia="zh-CN"/>
        </w:rPr>
        <w:t>产品出厂检验报告</w:t>
      </w:r>
      <w:r>
        <w:rPr>
          <w:rFonts w:hint="default"/>
          <w:color w:val="auto"/>
          <w:highlight w:val="none"/>
          <w:lang w:val="en-US" w:eastAsia="zh-CN"/>
        </w:rPr>
        <w:t>》</w:t>
      </w:r>
      <w:r>
        <w:rPr>
          <w:rFonts w:hint="default"/>
          <w:color w:val="auto"/>
          <w:highlight w:val="none"/>
        </w:rPr>
        <w:t>1份，检验日期202</w:t>
      </w:r>
      <w:r>
        <w:rPr>
          <w:rFonts w:hint="eastAsia"/>
          <w:color w:val="auto"/>
          <w:highlight w:val="none"/>
          <w:lang w:val="en-US" w:eastAsia="zh-CN"/>
        </w:rPr>
        <w:t>2</w:t>
      </w:r>
      <w:r>
        <w:rPr>
          <w:rFonts w:hint="default"/>
          <w:color w:val="auto"/>
          <w:highlight w:val="none"/>
        </w:rPr>
        <w:t>年</w:t>
      </w:r>
      <w:r>
        <w:rPr>
          <w:rFonts w:hint="eastAsia"/>
          <w:color w:val="auto"/>
          <w:highlight w:val="none"/>
          <w:lang w:val="en-US" w:eastAsia="zh-CN"/>
        </w:rPr>
        <w:t>03</w:t>
      </w:r>
      <w:r>
        <w:rPr>
          <w:rFonts w:hint="default"/>
          <w:color w:val="auto"/>
          <w:highlight w:val="none"/>
        </w:rPr>
        <w:t>月</w:t>
      </w:r>
      <w:r>
        <w:rPr>
          <w:rFonts w:hint="default"/>
          <w:color w:val="auto"/>
          <w:highlight w:val="none"/>
          <w:lang w:val="en-US" w:eastAsia="zh-CN"/>
        </w:rPr>
        <w:t>2</w:t>
      </w:r>
      <w:r>
        <w:rPr>
          <w:rFonts w:hint="eastAsia"/>
          <w:color w:val="auto"/>
          <w:highlight w:val="none"/>
          <w:lang w:val="en-US" w:eastAsia="zh-CN"/>
        </w:rPr>
        <w:t>0</w:t>
      </w:r>
      <w:r>
        <w:rPr>
          <w:rFonts w:hint="default"/>
          <w:color w:val="auto"/>
          <w:highlight w:val="none"/>
        </w:rPr>
        <w:t>日，检验项目</w:t>
      </w:r>
      <w:r>
        <w:rPr>
          <w:rFonts w:hint="default"/>
          <w:color w:val="auto"/>
          <w:highlight w:val="none"/>
          <w:lang w:val="en-US" w:eastAsia="zh-CN"/>
        </w:rPr>
        <w:t>为</w:t>
      </w:r>
      <w:r>
        <w:rPr>
          <w:rFonts w:hint="eastAsia"/>
          <w:color w:val="auto"/>
          <w:highlight w:val="none"/>
          <w:lang w:val="en-US" w:eastAsia="zh-CN"/>
        </w:rPr>
        <w:t>化学成分、几何尺寸、功能测试、止动环检测等</w:t>
      </w:r>
      <w:r>
        <w:rPr>
          <w:rFonts w:hint="default"/>
          <w:color w:val="auto"/>
          <w:highlight w:val="none"/>
          <w:lang w:val="en-US" w:eastAsia="zh-CN"/>
        </w:rPr>
        <w:t>，</w:t>
      </w:r>
      <w:r>
        <w:rPr>
          <w:rFonts w:hint="default"/>
          <w:color w:val="auto"/>
          <w:highlight w:val="none"/>
        </w:rPr>
        <w:t>检验结论为合格。</w:t>
      </w:r>
      <w:r>
        <w:rPr>
          <w:rFonts w:hint="eastAsia"/>
          <w:color w:val="auto"/>
          <w:highlight w:val="none"/>
          <w:lang w:val="en-US" w:eastAsia="zh-CN"/>
        </w:rPr>
        <w:t>所使用的测量设备均在有效期内，均能满足测量要求。</w:t>
      </w:r>
      <w:r>
        <w:rPr>
          <w:rFonts w:hint="default"/>
          <w:color w:val="auto"/>
          <w:highlight w:val="none"/>
        </w:rPr>
        <w:t>符合要求</w:t>
      </w:r>
      <w:r>
        <w:rPr>
          <w:rFonts w:hint="default"/>
          <w:color w:val="auto"/>
          <w:highlight w:val="none"/>
          <w:lang w:eastAsia="zh-CN"/>
        </w:rPr>
        <w:t>。</w:t>
      </w:r>
    </w:p>
    <w:p>
      <w:pPr>
        <w:snapToGrid w:val="0"/>
        <w:spacing w:line="312" w:lineRule="auto"/>
        <w:ind w:right="-512" w:rightChars="-244"/>
        <w:rPr>
          <w:rFonts w:hint="eastAsia" w:ascii="宋体" w:hAnsi="宋体" w:eastAsia="宋体" w:cs="宋体"/>
          <w:b/>
          <w:bCs/>
          <w:kern w:val="0"/>
          <w:szCs w:val="21"/>
        </w:rPr>
      </w:pPr>
      <w:r>
        <w:rPr>
          <w:rFonts w:hint="eastAsia" w:ascii="Times New Roman" w:hAnsi="Times New Roman"/>
          <w:color w:val="0000FF"/>
          <w:sz w:val="21"/>
          <w:szCs w:val="21"/>
          <w:highlight w:val="none"/>
          <w:lang w:val="en-US" w:eastAsia="zh-CN"/>
        </w:rPr>
        <w:t xml:space="preserve">   </w:t>
      </w:r>
      <w:r>
        <w:rPr>
          <w:rFonts w:hint="eastAsia" w:ascii="Times New Roman" w:hAnsi="Times New Roman"/>
          <w:color w:val="auto"/>
          <w:sz w:val="21"/>
          <w:szCs w:val="21"/>
          <w:highlight w:val="none"/>
        </w:rPr>
        <w:t>查《售后服务记录表》</w:t>
      </w:r>
      <w:r>
        <w:rPr>
          <w:rFonts w:hint="eastAsia" w:ascii="Times New Roman" w:hAnsi="Times New Roman"/>
          <w:color w:val="auto"/>
          <w:sz w:val="21"/>
          <w:szCs w:val="21"/>
          <w:highlight w:val="none"/>
          <w:lang w:val="en-US" w:eastAsia="zh-CN"/>
        </w:rPr>
        <w:t>1份</w:t>
      </w:r>
      <w:r>
        <w:rPr>
          <w:rFonts w:hint="eastAsia" w:ascii="Times New Roman" w:hAnsi="Times New Roman"/>
          <w:color w:val="auto"/>
          <w:sz w:val="21"/>
          <w:szCs w:val="21"/>
          <w:highlight w:val="none"/>
        </w:rPr>
        <w:t>，</w:t>
      </w:r>
      <w:r>
        <w:rPr>
          <w:rFonts w:hint="eastAsia" w:ascii="Times New Roman" w:hAnsi="Times New Roman"/>
          <w:color w:val="auto"/>
          <w:sz w:val="21"/>
          <w:szCs w:val="21"/>
          <w:highlight w:val="none"/>
          <w:lang w:val="en-US" w:eastAsia="zh-CN"/>
        </w:rPr>
        <w:t>设备名称：尾管悬挂器；客户名称：太平洋远景石油技术（北京）有限公司，故障报修时间2022年3月15日，排除故障时间2022年3月16日。客户评定：非常满意。符合要求。</w:t>
      </w:r>
      <w:bookmarkStart w:id="15" w:name="_GoBack"/>
      <w:bookmarkEnd w:id="15"/>
    </w:p>
    <w:p>
      <w:pPr>
        <w:snapToGrid w:val="0"/>
        <w:spacing w:line="312" w:lineRule="auto"/>
        <w:ind w:right="-512" w:rightChars="-244"/>
        <w:rPr>
          <w:rFonts w:ascii="宋体" w:hAnsi="宋体" w:eastAsia="宋体" w:cs="宋体"/>
          <w:kern w:val="0"/>
          <w:szCs w:val="28"/>
        </w:rPr>
      </w:pPr>
      <w:r>
        <w:rPr>
          <w:rFonts w:hint="eastAsia" w:ascii="宋体" w:hAnsi="宋体" w:eastAsia="宋体" w:cs="宋体"/>
          <w:b/>
          <w:bCs/>
          <w:kern w:val="0"/>
          <w:szCs w:val="21"/>
        </w:rPr>
        <w:t>三、</w:t>
      </w:r>
      <w:r>
        <w:rPr>
          <w:rFonts w:ascii="宋体" w:hAnsi="宋体" w:eastAsia="宋体" w:cs="宋体"/>
          <w:b/>
          <w:bCs/>
          <w:kern w:val="0"/>
          <w:szCs w:val="21"/>
        </w:rPr>
        <w:t>监督审核结论意见</w:t>
      </w:r>
      <w:r>
        <w:rPr>
          <w:rFonts w:ascii="宋体" w:hAnsi="宋体" w:eastAsia="宋体" w:cs="宋体"/>
          <w:kern w:val="0"/>
          <w:szCs w:val="28"/>
        </w:rPr>
        <w:t>:</w:t>
      </w:r>
    </w:p>
    <w:p>
      <w:pPr>
        <w:tabs>
          <w:tab w:val="left" w:pos="880"/>
        </w:tabs>
        <w:autoSpaceDE w:val="0"/>
        <w:autoSpaceDN w:val="0"/>
        <w:adjustRightInd w:val="0"/>
        <w:spacing w:before="35" w:line="312" w:lineRule="auto"/>
        <w:ind w:right="161" w:firstLine="420"/>
        <w:jc w:val="center"/>
        <w:rPr>
          <w:rStyle w:val="13"/>
          <w:rFonts w:ascii="Times New Roman" w:hAnsi="Times New Roman" w:eastAsia="宋体" w:cs="Times New Roman"/>
          <w:szCs w:val="21"/>
        </w:rPr>
      </w:pPr>
      <w:r>
        <w:rPr>
          <w:rStyle w:val="13"/>
          <w:rFonts w:ascii="Times New Roman" w:hAnsi="Times New Roman" w:eastAsia="宋体" w:cs="Times New Roman"/>
          <w:szCs w:val="21"/>
        </w:rPr>
        <w:t>通过2022年</w:t>
      </w:r>
      <w:r>
        <w:rPr>
          <w:rStyle w:val="13"/>
          <w:rFonts w:hint="eastAsia" w:ascii="Times New Roman" w:hAnsi="Times New Roman" w:eastAsia="宋体" w:cs="Times New Roman"/>
          <w:szCs w:val="21"/>
          <w:lang w:val="en-US" w:eastAsia="zh-CN"/>
        </w:rPr>
        <w:t>07</w:t>
      </w:r>
      <w:r>
        <w:rPr>
          <w:rStyle w:val="13"/>
          <w:rFonts w:ascii="Times New Roman" w:hAnsi="Times New Roman" w:eastAsia="宋体" w:cs="Times New Roman"/>
          <w:szCs w:val="21"/>
        </w:rPr>
        <w:t>月</w:t>
      </w:r>
      <w:r>
        <w:rPr>
          <w:rStyle w:val="13"/>
          <w:rFonts w:hint="eastAsia" w:ascii="Times New Roman" w:hAnsi="Times New Roman" w:eastAsia="宋体" w:cs="Times New Roman"/>
          <w:szCs w:val="21"/>
          <w:lang w:val="en-US" w:eastAsia="zh-CN"/>
        </w:rPr>
        <w:t>01</w:t>
      </w:r>
      <w:r>
        <w:rPr>
          <w:rStyle w:val="13"/>
          <w:rFonts w:ascii="Times New Roman" w:hAnsi="Times New Roman" w:eastAsia="宋体" w:cs="Times New Roman"/>
          <w:szCs w:val="21"/>
        </w:rPr>
        <w:t>日</w:t>
      </w:r>
      <w:r>
        <w:rPr>
          <w:rStyle w:val="13"/>
          <w:rFonts w:hint="eastAsia" w:ascii="Times New Roman" w:hAnsi="Times New Roman" w:eastAsia="宋体" w:cs="Times New Roman"/>
          <w:szCs w:val="21"/>
        </w:rPr>
        <w:t>上午</w:t>
      </w:r>
      <w:r>
        <w:rPr>
          <w:rStyle w:val="13"/>
          <w:rFonts w:ascii="Times New Roman" w:hAnsi="Times New Roman" w:eastAsia="宋体" w:cs="Times New Roman"/>
          <w:szCs w:val="21"/>
        </w:rPr>
        <w:t>~2022年</w:t>
      </w:r>
      <w:r>
        <w:rPr>
          <w:rStyle w:val="13"/>
          <w:rFonts w:hint="eastAsia" w:ascii="Times New Roman" w:hAnsi="Times New Roman" w:eastAsia="宋体" w:cs="Times New Roman"/>
          <w:szCs w:val="21"/>
          <w:lang w:val="en-US" w:eastAsia="zh-CN"/>
        </w:rPr>
        <w:t>07</w:t>
      </w:r>
      <w:r>
        <w:rPr>
          <w:rStyle w:val="13"/>
          <w:rFonts w:ascii="Times New Roman" w:hAnsi="Times New Roman" w:eastAsia="宋体" w:cs="Times New Roman"/>
          <w:szCs w:val="21"/>
        </w:rPr>
        <w:t>月</w:t>
      </w:r>
      <w:r>
        <w:rPr>
          <w:rStyle w:val="13"/>
          <w:rFonts w:hint="eastAsia" w:ascii="Times New Roman" w:hAnsi="Times New Roman" w:eastAsia="宋体" w:cs="Times New Roman"/>
          <w:szCs w:val="21"/>
          <w:lang w:val="en-US" w:eastAsia="zh-CN"/>
        </w:rPr>
        <w:t>01</w:t>
      </w:r>
      <w:r>
        <w:rPr>
          <w:rStyle w:val="13"/>
          <w:rFonts w:ascii="Times New Roman" w:hAnsi="Times New Roman" w:eastAsia="宋体" w:cs="Times New Roman"/>
          <w:szCs w:val="21"/>
        </w:rPr>
        <w:t>日</w:t>
      </w:r>
      <w:r>
        <w:rPr>
          <w:rStyle w:val="13"/>
          <w:rFonts w:hint="eastAsia" w:ascii="Times New Roman" w:hAnsi="Times New Roman" w:eastAsia="宋体" w:cs="Times New Roman"/>
          <w:szCs w:val="21"/>
          <w:lang w:val="en-US" w:eastAsia="zh-CN"/>
        </w:rPr>
        <w:t>下</w:t>
      </w:r>
      <w:r>
        <w:rPr>
          <w:rStyle w:val="13"/>
          <w:rFonts w:ascii="Times New Roman" w:hAnsi="Times New Roman" w:eastAsia="宋体" w:cs="Times New Roman"/>
          <w:szCs w:val="21"/>
        </w:rPr>
        <w:t>午对</w:t>
      </w:r>
      <w:r>
        <w:rPr>
          <w:rFonts w:hint="eastAsia" w:eastAsia="宋体" w:cs="宋体" w:asciiTheme="minorEastAsia" w:hAnsiTheme="minorEastAsia"/>
          <w:kern w:val="0"/>
          <w:szCs w:val="21"/>
          <w:lang w:eastAsia="zh-CN"/>
        </w:rPr>
        <w:t>德州精锐石油机械有限公司</w:t>
      </w:r>
      <w:r>
        <w:rPr>
          <w:rFonts w:ascii="Times New Roman" w:hAnsi="Times New Roman" w:eastAsia="宋体" w:cs="Times New Roman"/>
          <w:szCs w:val="21"/>
        </w:rPr>
        <w:t>的</w:t>
      </w:r>
      <w:r>
        <w:rPr>
          <w:rFonts w:hint="eastAsia" w:ascii="Times New Roman" w:hAnsi="Times New Roman" w:eastAsia="宋体" w:cs="Times New Roman"/>
          <w:szCs w:val="21"/>
          <w:lang w:val="en-US" w:eastAsia="zh-CN"/>
        </w:rPr>
        <w:t>现场</w:t>
      </w:r>
      <w:r>
        <w:rPr>
          <w:rStyle w:val="13"/>
          <w:rFonts w:ascii="Times New Roman" w:hAnsi="Times New Roman" w:eastAsia="宋体" w:cs="Times New Roman"/>
          <w:szCs w:val="21"/>
        </w:rPr>
        <w:t>监</w:t>
      </w:r>
    </w:p>
    <w:p>
      <w:pPr>
        <w:tabs>
          <w:tab w:val="left" w:pos="880"/>
        </w:tabs>
        <w:autoSpaceDE w:val="0"/>
        <w:autoSpaceDN w:val="0"/>
        <w:adjustRightInd w:val="0"/>
        <w:spacing w:before="35" w:line="312" w:lineRule="auto"/>
        <w:ind w:right="161"/>
        <w:jc w:val="both"/>
        <w:rPr>
          <w:rFonts w:hint="eastAsia" w:ascii="Times New Roman" w:hAnsi="Times New Roman" w:eastAsia="宋体" w:cs="Times New Roman"/>
          <w:bCs/>
          <w:szCs w:val="21"/>
          <w:lang w:val="en-US" w:eastAsia="zh-CN"/>
        </w:rPr>
      </w:pPr>
      <w:r>
        <w:rPr>
          <w:rStyle w:val="13"/>
          <w:rFonts w:ascii="Times New Roman" w:hAnsi="Times New Roman" w:eastAsia="宋体" w:cs="Times New Roman"/>
          <w:szCs w:val="21"/>
        </w:rPr>
        <w:t>督审核</w:t>
      </w:r>
      <w:r>
        <w:rPr>
          <w:rStyle w:val="13"/>
          <w:rFonts w:hint="eastAsia" w:ascii="Times New Roman" w:hAnsi="Times New Roman" w:eastAsia="宋体" w:cs="Times New Roman"/>
          <w:szCs w:val="21"/>
        </w:rPr>
        <w:t>，</w:t>
      </w:r>
      <w:r>
        <w:rPr>
          <w:rFonts w:ascii="Times New Roman" w:hAnsi="Times New Roman" w:eastAsia="宋体" w:cs="Times New Roman"/>
          <w:bCs/>
          <w:szCs w:val="21"/>
        </w:rPr>
        <w:t>验证了</w:t>
      </w:r>
      <w:r>
        <w:rPr>
          <w:rFonts w:hint="eastAsia" w:ascii="Times New Roman" w:hAnsi="Times New Roman" w:eastAsia="宋体" w:cs="Times New Roman"/>
          <w:bCs/>
          <w:szCs w:val="21"/>
        </w:rPr>
        <w:t>企业</w:t>
      </w:r>
      <w:r>
        <w:rPr>
          <w:rFonts w:ascii="Times New Roman" w:hAnsi="Times New Roman" w:eastAsia="宋体" w:cs="Times New Roman"/>
          <w:bCs/>
          <w:kern w:val="0"/>
          <w:szCs w:val="21"/>
        </w:rPr>
        <w:t>测量管理体系在上年度</w:t>
      </w:r>
      <w:r>
        <w:rPr>
          <w:rFonts w:hint="eastAsia" w:ascii="Times New Roman" w:hAnsi="Times New Roman" w:eastAsia="宋体" w:cs="Times New Roman"/>
          <w:bCs/>
          <w:kern w:val="0"/>
          <w:szCs w:val="21"/>
        </w:rPr>
        <w:t>认证审核</w:t>
      </w:r>
      <w:r>
        <w:rPr>
          <w:rFonts w:ascii="Times New Roman" w:hAnsi="Times New Roman" w:eastAsia="宋体" w:cs="Times New Roman"/>
          <w:bCs/>
          <w:kern w:val="0"/>
          <w:szCs w:val="21"/>
        </w:rPr>
        <w:t>至今一年内</w:t>
      </w:r>
      <w:r>
        <w:rPr>
          <w:rFonts w:ascii="Times New Roman" w:hAnsi="Times New Roman" w:eastAsia="宋体" w:cs="Times New Roman"/>
          <w:bCs/>
          <w:szCs w:val="21"/>
        </w:rPr>
        <w:t>测量管理体系的运行</w:t>
      </w:r>
      <w:r>
        <w:rPr>
          <w:rFonts w:hint="eastAsia" w:ascii="Times New Roman" w:hAnsi="Times New Roman" w:eastAsia="宋体" w:cs="Times New Roman"/>
          <w:bCs/>
          <w:szCs w:val="21"/>
          <w:lang w:val="en-US" w:eastAsia="zh-CN"/>
        </w:rPr>
        <w:t>情况</w:t>
      </w:r>
    </w:p>
    <w:p>
      <w:pPr>
        <w:tabs>
          <w:tab w:val="left" w:pos="880"/>
        </w:tabs>
        <w:autoSpaceDE w:val="0"/>
        <w:autoSpaceDN w:val="0"/>
        <w:adjustRightInd w:val="0"/>
        <w:spacing w:before="35" w:line="312" w:lineRule="auto"/>
        <w:ind w:right="161"/>
        <w:jc w:val="both"/>
        <w:rPr>
          <w:rFonts w:ascii="Times New Roman" w:hAnsi="Times New Roman" w:eastAsia="宋体" w:cs="Times New Roman"/>
          <w:bCs/>
          <w:kern w:val="0"/>
          <w:szCs w:val="21"/>
        </w:rPr>
      </w:pPr>
      <w:r>
        <w:rPr>
          <w:rFonts w:hint="eastAsia" w:ascii="Times New Roman" w:hAnsi="Times New Roman" w:eastAsia="宋体" w:cs="Times New Roman"/>
          <w:bCs/>
          <w:szCs w:val="21"/>
        </w:rPr>
        <w:t>企业</w:t>
      </w:r>
      <w:r>
        <w:rPr>
          <w:rFonts w:ascii="Times New Roman" w:hAnsi="Times New Roman" w:eastAsia="宋体" w:cs="Times New Roman"/>
          <w:szCs w:val="21"/>
        </w:rPr>
        <w:t>领导重视体系</w:t>
      </w:r>
      <w:r>
        <w:rPr>
          <w:rFonts w:hint="eastAsia" w:ascii="Times New Roman" w:hAnsi="Times New Roman" w:eastAsia="宋体" w:cs="Times New Roman"/>
          <w:szCs w:val="21"/>
        </w:rPr>
        <w:t>的</w:t>
      </w:r>
      <w:r>
        <w:rPr>
          <w:rFonts w:ascii="Times New Roman" w:hAnsi="Times New Roman" w:eastAsia="宋体" w:cs="Times New Roman"/>
          <w:szCs w:val="21"/>
        </w:rPr>
        <w:t>运行和管理，体系文件得到有效实施，企业管理规范，</w:t>
      </w:r>
      <w:r>
        <w:rPr>
          <w:rFonts w:ascii="Times New Roman" w:hAnsi="Times New Roman" w:eastAsia="宋体" w:cs="Times New Roman"/>
          <w:bCs/>
          <w:kern w:val="0"/>
          <w:szCs w:val="21"/>
        </w:rPr>
        <w:t>关键测量过程得到持续监控、监视方法正确有效</w:t>
      </w:r>
      <w:r>
        <w:rPr>
          <w:rFonts w:ascii="Times New Roman" w:hAnsi="Times New Roman" w:eastAsia="宋体" w:cs="Times New Roman"/>
          <w:szCs w:val="21"/>
        </w:rPr>
        <w:t>，重要测量人员能力受控，测量设备、测量环境、测量软件、测量记录等各项工作</w:t>
      </w:r>
      <w:r>
        <w:rPr>
          <w:rFonts w:ascii="Times New Roman" w:hAnsi="Times New Roman" w:eastAsia="宋体" w:cs="Times New Roman"/>
          <w:bCs/>
          <w:kern w:val="0"/>
          <w:szCs w:val="21"/>
        </w:rPr>
        <w:t>比上一年度更加完善和规范</w:t>
      </w:r>
      <w:r>
        <w:rPr>
          <w:rFonts w:ascii="Times New Roman" w:hAnsi="Times New Roman" w:eastAsia="宋体" w:cs="Times New Roman"/>
          <w:szCs w:val="21"/>
        </w:rPr>
        <w:t>。综上所述，审核组认为</w:t>
      </w:r>
      <w:r>
        <w:rPr>
          <w:rFonts w:hint="eastAsia" w:eastAsia="宋体" w:cs="宋体" w:asciiTheme="minorEastAsia" w:hAnsiTheme="minorEastAsia"/>
          <w:kern w:val="0"/>
          <w:szCs w:val="21"/>
          <w:lang w:eastAsia="zh-CN"/>
        </w:rPr>
        <w:t>德州精锐石油机械有限公司</w:t>
      </w:r>
      <w:r>
        <w:rPr>
          <w:rFonts w:hint="eastAsia" w:ascii="宋体" w:hAnsi="宋体"/>
          <w:szCs w:val="21"/>
        </w:rPr>
        <w:t>测量管理体系的运行符合GB/T19022-2003标准要求，对体系运行具有持续的有效性、符合性予以肯定。建议报请北京国标联合认证有限公司批准通过2022年度的监督审核。</w:t>
      </w:r>
    </w:p>
    <w:p>
      <w:pPr>
        <w:widowControl/>
        <w:spacing w:line="312" w:lineRule="auto"/>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为促进和支持企业测量管理体系进一步有效运行和持续完善，提出以下几点建议：</w:t>
      </w:r>
    </w:p>
    <w:p>
      <w:pPr>
        <w:spacing w:line="360" w:lineRule="auto"/>
        <w:ind w:firstLine="420" w:firstLineChars="200"/>
        <w:rPr>
          <w:rFonts w:ascii="Times New Roman" w:hAnsi="Times New Roman"/>
          <w:bCs/>
          <w:szCs w:val="21"/>
        </w:rPr>
      </w:pPr>
      <w:r>
        <w:rPr>
          <w:rFonts w:hint="eastAsia" w:ascii="Times New Roman" w:hAnsi="Times New Roman"/>
          <w:bCs/>
          <w:szCs w:val="21"/>
          <w:lang w:val="en-US" w:eastAsia="zh-CN"/>
        </w:rPr>
        <w:t>1、</w:t>
      </w:r>
      <w:r>
        <w:rPr>
          <w:rFonts w:ascii="Times New Roman" w:hAnsi="Times New Roman"/>
          <w:bCs/>
          <w:szCs w:val="21"/>
        </w:rPr>
        <w:t>提高</w:t>
      </w:r>
      <w:r>
        <w:rPr>
          <w:rFonts w:hint="eastAsia" w:ascii="Times New Roman" w:hAnsi="Times New Roman"/>
          <w:bCs/>
          <w:szCs w:val="21"/>
        </w:rPr>
        <w:t>测量设备</w:t>
      </w:r>
      <w:r>
        <w:rPr>
          <w:rFonts w:ascii="Times New Roman" w:hAnsi="Times New Roman"/>
          <w:bCs/>
          <w:szCs w:val="21"/>
        </w:rPr>
        <w:t>监控手段</w:t>
      </w:r>
      <w:r>
        <w:rPr>
          <w:rFonts w:hint="eastAsia" w:ascii="Times New Roman" w:hAnsi="Times New Roman"/>
          <w:bCs/>
          <w:szCs w:val="21"/>
        </w:rPr>
        <w:t>，</w:t>
      </w:r>
      <w:r>
        <w:rPr>
          <w:rFonts w:ascii="Times New Roman" w:hAnsi="Times New Roman"/>
          <w:bCs/>
          <w:szCs w:val="21"/>
        </w:rPr>
        <w:t>加强测量设备</w:t>
      </w:r>
      <w:r>
        <w:rPr>
          <w:rFonts w:hint="eastAsia" w:ascii="Times New Roman" w:hAnsi="Times New Roman"/>
          <w:bCs/>
          <w:szCs w:val="21"/>
        </w:rPr>
        <w:t>管理</w:t>
      </w:r>
      <w:r>
        <w:rPr>
          <w:rFonts w:hint="eastAsia" w:ascii="Times New Roman" w:hAnsi="Times New Roman"/>
          <w:bCs/>
          <w:szCs w:val="21"/>
          <w:lang w:val="en-US" w:eastAsia="zh-CN"/>
        </w:rPr>
        <w:t>的有效性；</w:t>
      </w:r>
      <w:r>
        <w:rPr>
          <w:rFonts w:ascii="Times New Roman" w:hAnsi="Times New Roman"/>
          <w:bCs/>
          <w:szCs w:val="21"/>
        </w:rPr>
        <w:t xml:space="preserve"> </w:t>
      </w:r>
    </w:p>
    <w:p>
      <w:pPr>
        <w:spacing w:line="360" w:lineRule="auto"/>
        <w:ind w:firstLine="420" w:firstLineChars="200"/>
        <w:rPr>
          <w:rFonts w:ascii="Times New Roman" w:hAnsi="Times New Roman"/>
          <w:bCs/>
          <w:szCs w:val="21"/>
        </w:rPr>
      </w:pPr>
      <w:r>
        <w:rPr>
          <w:rFonts w:hint="eastAsia" w:ascii="Times New Roman" w:hAnsi="Times New Roman"/>
          <w:bCs/>
          <w:szCs w:val="21"/>
          <w:lang w:val="en-US" w:eastAsia="zh-CN"/>
        </w:rPr>
        <w:t>2、</w:t>
      </w:r>
      <w:r>
        <w:rPr>
          <w:rFonts w:ascii="Times New Roman" w:hAnsi="Times New Roman"/>
          <w:bCs/>
          <w:szCs w:val="21"/>
        </w:rPr>
        <w:t>持续进行公司产品测量过程的识别，对工艺文件</w:t>
      </w:r>
      <w:r>
        <w:rPr>
          <w:rFonts w:hint="eastAsia" w:ascii="Times New Roman" w:hAnsi="Times New Roman"/>
          <w:bCs/>
          <w:szCs w:val="21"/>
        </w:rPr>
        <w:t>和记录</w:t>
      </w:r>
      <w:r>
        <w:rPr>
          <w:rFonts w:ascii="Times New Roman" w:hAnsi="Times New Roman"/>
          <w:bCs/>
          <w:szCs w:val="21"/>
        </w:rPr>
        <w:t>实施有效管理；</w:t>
      </w:r>
    </w:p>
    <w:p>
      <w:pPr>
        <w:widowControl/>
        <w:spacing w:line="312" w:lineRule="auto"/>
        <w:ind w:firstLine="420" w:firstLineChars="200"/>
        <w:rPr>
          <w:rFonts w:hint="eastAsia" w:asciiTheme="minorEastAsia" w:hAnsiTheme="minorEastAsia" w:eastAsiaTheme="minorEastAsia"/>
          <w:bCs/>
          <w:szCs w:val="21"/>
          <w:highlight w:val="yellow"/>
          <w:lang w:eastAsia="zh-CN"/>
        </w:rPr>
      </w:pPr>
      <w:r>
        <w:rPr>
          <w:rFonts w:hint="eastAsia" w:ascii="Times New Roman" w:hAnsi="Times New Roman"/>
          <w:bCs/>
          <w:szCs w:val="21"/>
          <w:lang w:val="en-US" w:eastAsia="zh-CN"/>
        </w:rPr>
        <w:t>3、</w:t>
      </w:r>
      <w:r>
        <w:rPr>
          <w:rFonts w:ascii="Times New Roman" w:hAnsi="Times New Roman"/>
          <w:bCs/>
          <w:szCs w:val="21"/>
        </w:rPr>
        <w:t>加强内审员培训，提高企业内部技术管理水平</w:t>
      </w:r>
      <w:r>
        <w:rPr>
          <w:rFonts w:hint="eastAsia" w:ascii="Times New Roman" w:hAnsi="Times New Roman"/>
          <w:bCs/>
          <w:szCs w:val="21"/>
          <w:lang w:eastAsia="zh-CN"/>
        </w:rPr>
        <w:t>。</w:t>
      </w:r>
    </w:p>
    <w:p>
      <w:pPr>
        <w:widowControl/>
        <w:spacing w:line="312" w:lineRule="auto"/>
        <w:rPr>
          <w:rFonts w:hint="eastAsia" w:asciiTheme="minorEastAsia" w:hAnsiTheme="minorEastAsia"/>
          <w:bCs/>
          <w:szCs w:val="21"/>
        </w:rPr>
      </w:pPr>
    </w:p>
    <w:p>
      <w:pPr>
        <w:widowControl/>
        <w:spacing w:line="312" w:lineRule="auto"/>
        <w:ind w:left="420" w:leftChars="200"/>
        <w:rPr>
          <w:rFonts w:ascii="宋体" w:hAnsi="宋体" w:cs="宋体"/>
          <w:kern w:val="0"/>
          <w:szCs w:val="21"/>
        </w:rPr>
      </w:pPr>
      <w:r>
        <w:rPr>
          <w:rFonts w:ascii="Times New Roman" w:hAnsi="Times New Roman" w:eastAsia="宋体" w:cs="Times New Roman"/>
          <w:sz w:val="24"/>
          <w:szCs w:val="24"/>
        </w:rPr>
        <w:drawing>
          <wp:anchor distT="0" distB="0" distL="114300" distR="114300" simplePos="0" relativeHeight="251662336" behindDoc="0" locked="0" layoutInCell="1" allowOverlap="1">
            <wp:simplePos x="0" y="0"/>
            <wp:positionH relativeFrom="column">
              <wp:posOffset>1360170</wp:posOffset>
            </wp:positionH>
            <wp:positionV relativeFrom="paragraph">
              <wp:posOffset>164465</wp:posOffset>
            </wp:positionV>
            <wp:extent cx="675005" cy="390525"/>
            <wp:effectExtent l="0" t="0" r="10795" b="3175"/>
            <wp:wrapNone/>
            <wp:docPr id="2" name="图片 2" descr="16194824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19482406(1)"/>
                    <pic:cNvPicPr>
                      <a:picLocks noChangeAspect="1"/>
                    </pic:cNvPicPr>
                  </pic:nvPicPr>
                  <pic:blipFill>
                    <a:blip r:embed="rId6"/>
                    <a:stretch>
                      <a:fillRect/>
                    </a:stretch>
                  </pic:blipFill>
                  <pic:spPr>
                    <a:xfrm>
                      <a:off x="0" y="0"/>
                      <a:ext cx="675005" cy="390525"/>
                    </a:xfrm>
                    <a:prstGeom prst="rect">
                      <a:avLst/>
                    </a:prstGeom>
                    <a:noFill/>
                    <a:ln>
                      <a:noFill/>
                    </a:ln>
                  </pic:spPr>
                </pic:pic>
              </a:graphicData>
            </a:graphic>
          </wp:anchor>
        </w:drawing>
      </w:r>
    </w:p>
    <w:p>
      <w:pPr>
        <w:widowControl/>
        <w:spacing w:line="360" w:lineRule="auto"/>
        <w:jc w:val="left"/>
        <w:rPr>
          <w:rFonts w:ascii="宋体" w:hAnsi="宋体" w:eastAsia="宋体" w:cs="宋体"/>
          <w:kern w:val="0"/>
          <w:szCs w:val="21"/>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rPr>
        <w:t>2022年</w:t>
      </w:r>
      <w:r>
        <w:rPr>
          <w:rFonts w:hint="eastAsia" w:ascii="宋体" w:hAnsi="宋体" w:eastAsia="宋体" w:cs="宋体"/>
          <w:kern w:val="0"/>
          <w:szCs w:val="21"/>
          <w:lang w:val="en-US" w:eastAsia="zh-CN"/>
        </w:rPr>
        <w:t>07</w:t>
      </w:r>
      <w:r>
        <w:rPr>
          <w:rFonts w:hint="eastAsia" w:ascii="宋体" w:hAnsi="宋体" w:eastAsia="宋体" w:cs="宋体"/>
          <w:kern w:val="0"/>
          <w:szCs w:val="21"/>
        </w:rPr>
        <w:t>月</w:t>
      </w:r>
      <w:r>
        <w:rPr>
          <w:rFonts w:hint="eastAsia" w:ascii="宋体" w:hAnsi="宋体" w:eastAsia="宋体" w:cs="宋体"/>
          <w:kern w:val="0"/>
          <w:szCs w:val="21"/>
          <w:lang w:val="en-US" w:eastAsia="zh-CN"/>
        </w:rPr>
        <w:t>01</w:t>
      </w:r>
      <w:r>
        <w:rPr>
          <w:rFonts w:hint="eastAsia" w:ascii="宋体" w:hAnsi="宋体" w:eastAsia="宋体" w:cs="宋体"/>
          <w:kern w:val="0"/>
          <w:szCs w:val="21"/>
        </w:rPr>
        <w:t>日</w:t>
      </w:r>
    </w:p>
    <w:p>
      <w:pPr>
        <w:widowControl/>
        <w:spacing w:line="360" w:lineRule="auto"/>
        <w:jc w:val="left"/>
        <w:rPr>
          <w:rFonts w:hint="eastAsia" w:ascii="宋体" w:hAnsi="宋体" w:cs="宋体"/>
          <w:kern w:val="0"/>
          <w:szCs w:val="21"/>
        </w:rPr>
      </w:pPr>
    </w:p>
    <w:p>
      <w:pPr>
        <w:widowControl/>
        <w:spacing w:line="276" w:lineRule="auto"/>
        <w:ind w:right="1050"/>
        <w:rPr>
          <w:rFonts w:ascii="宋体" w:hAnsi="宋体" w:eastAsia="宋体" w:cs="宋体"/>
          <w:kern w:val="0"/>
          <w:szCs w:val="28"/>
        </w:rPr>
      </w:pPr>
      <w:r>
        <w:rPr>
          <w:rFonts w:hint="eastAsia" w:ascii="宋体" w:hAnsi="宋体" w:cs="宋体"/>
          <w:kern w:val="0"/>
          <w:szCs w:val="21"/>
        </w:rPr>
        <w:t>北京国标联合认证有限公司(盖章)                        日 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spacing w:line="320" w:lineRule="exact"/>
      <w:ind w:left="-86" w:leftChars="-41" w:firstLine="720" w:firstLineChars="400"/>
      <w:jc w:val="left"/>
    </w:pPr>
    <w:bookmarkStart w:id="14"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2"/>
      <w:pBdr>
        <w:bottom w:val="none" w:color="auto" w:sz="0" w:space="0"/>
      </w:pBdr>
      <w:spacing w:line="320" w:lineRule="exact"/>
      <w:ind w:firstLine="315" w:firstLineChars="150"/>
      <w:jc w:val="left"/>
      <w:rPr>
        <w:rStyle w:val="11"/>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11"/>
        <w:rFonts w:hint="default" w:ascii="Times New Roman" w:hAnsi="Times New Roman" w:cs="Times New Roman"/>
        <w:szCs w:val="21"/>
      </w:rPr>
      <w:t>北京国标联合认证有限公司</w:t>
    </w:r>
  </w:p>
  <w:p>
    <w:pPr>
      <w:pStyle w:val="2"/>
      <w:pBdr>
        <w:bottom w:val="none" w:color="auto" w:sz="0" w:space="0"/>
      </w:pBdr>
      <w:spacing w:line="320" w:lineRule="exact"/>
      <w:ind w:firstLine="330" w:firstLineChars="197"/>
      <w:jc w:val="left"/>
    </w:pPr>
    <w:r>
      <w:rPr>
        <w:rStyle w:val="11"/>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9FF9F"/>
    <w:multiLevelType w:val="singleLevel"/>
    <w:tmpl w:val="C3C9FF9F"/>
    <w:lvl w:ilvl="0" w:tentative="0">
      <w:start w:val="6"/>
      <w:numFmt w:val="decimal"/>
      <w:lvlText w:val="%1."/>
      <w:lvlJc w:val="left"/>
      <w:pPr>
        <w:tabs>
          <w:tab w:val="left" w:pos="312"/>
        </w:tabs>
      </w:pPr>
    </w:lvl>
  </w:abstractNum>
  <w:abstractNum w:abstractNumId="1">
    <w:nsid w:val="78480174"/>
    <w:multiLevelType w:val="singleLevel"/>
    <w:tmpl w:val="78480174"/>
    <w:lvl w:ilvl="0" w:tentative="0">
      <w:start w:val="1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c2ZGZiNzZiNDVlOGViOWVmM2JhOTY0NGJkNjUyYzgifQ=="/>
  </w:docVars>
  <w:rsids>
    <w:rsidRoot w:val="00000000"/>
    <w:rsid w:val="006140F3"/>
    <w:rsid w:val="02225B04"/>
    <w:rsid w:val="03830824"/>
    <w:rsid w:val="03B64756"/>
    <w:rsid w:val="06AA6352"/>
    <w:rsid w:val="0847222C"/>
    <w:rsid w:val="0B24315C"/>
    <w:rsid w:val="0BE856C8"/>
    <w:rsid w:val="0CBB2DDD"/>
    <w:rsid w:val="0EA917EE"/>
    <w:rsid w:val="10173DF5"/>
    <w:rsid w:val="143F2CAE"/>
    <w:rsid w:val="15FA2BC8"/>
    <w:rsid w:val="17AF3CFA"/>
    <w:rsid w:val="1AC92A69"/>
    <w:rsid w:val="1E7B52A0"/>
    <w:rsid w:val="23C87E61"/>
    <w:rsid w:val="23D351D2"/>
    <w:rsid w:val="26413EFB"/>
    <w:rsid w:val="2A1A0CEB"/>
    <w:rsid w:val="2A77438F"/>
    <w:rsid w:val="2A7F4FF2"/>
    <w:rsid w:val="2D7D6B19"/>
    <w:rsid w:val="32A03508"/>
    <w:rsid w:val="399860D0"/>
    <w:rsid w:val="3AC52EF5"/>
    <w:rsid w:val="3C371BD0"/>
    <w:rsid w:val="3C4E0CC8"/>
    <w:rsid w:val="3C634773"/>
    <w:rsid w:val="3D87623F"/>
    <w:rsid w:val="3FF12096"/>
    <w:rsid w:val="4C6835B8"/>
    <w:rsid w:val="51AE2F2B"/>
    <w:rsid w:val="52C87146"/>
    <w:rsid w:val="5431334B"/>
    <w:rsid w:val="55A1776B"/>
    <w:rsid w:val="55C93441"/>
    <w:rsid w:val="592D3CE7"/>
    <w:rsid w:val="5ACE32A8"/>
    <w:rsid w:val="5CDC313A"/>
    <w:rsid w:val="5D5E4DB7"/>
    <w:rsid w:val="5EE31793"/>
    <w:rsid w:val="673D4944"/>
    <w:rsid w:val="676520A4"/>
    <w:rsid w:val="6AAD2EDA"/>
    <w:rsid w:val="6F7044D6"/>
    <w:rsid w:val="70473489"/>
    <w:rsid w:val="73BA0345"/>
    <w:rsid w:val="74166EDB"/>
    <w:rsid w:val="75D94B83"/>
    <w:rsid w:val="778154D2"/>
    <w:rsid w:val="7A545120"/>
    <w:rsid w:val="7A5B64AE"/>
    <w:rsid w:val="7CCC14D9"/>
    <w:rsid w:val="7E940154"/>
    <w:rsid w:val="7EDE320A"/>
    <w:rsid w:val="7FBB22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ody Text Indent"/>
    <w:basedOn w:val="1"/>
    <w:next w:val="4"/>
    <w:semiHidden/>
    <w:unhideWhenUsed/>
    <w:qFormat/>
    <w:uiPriority w:val="99"/>
    <w:pPr>
      <w:spacing w:after="120"/>
      <w:ind w:left="420" w:leftChars="200"/>
    </w:pPr>
  </w:style>
  <w:style w:type="paragraph" w:styleId="4">
    <w:name w:val="envelope return"/>
    <w:basedOn w:val="1"/>
    <w:qFormat/>
    <w:uiPriority w:val="99"/>
    <w:pPr>
      <w:snapToGrid w:val="0"/>
    </w:pPr>
    <w:rPr>
      <w:rFonts w:ascii="Arial" w:hAnsi="Arial"/>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Body Text First Indent 2"/>
    <w:basedOn w:val="3"/>
    <w:qFormat/>
    <w:uiPriority w:val="0"/>
    <w:pPr>
      <w:adjustRightInd w:val="0"/>
      <w:snapToGrid w:val="0"/>
      <w:spacing w:after="0" w:line="360" w:lineRule="auto"/>
      <w:ind w:left="0" w:leftChars="0" w:firstLine="200" w:firstLineChars="200"/>
      <w:textAlignment w:val="baseline"/>
    </w:pPr>
    <w:rPr>
      <w:rFonts w:ascii="宋体" w:eastAsia="宋体"/>
      <w:kern w:val="0"/>
    </w:rPr>
  </w:style>
  <w:style w:type="character" w:customStyle="1" w:styleId="9">
    <w:name w:val="页眉 Char"/>
    <w:basedOn w:val="8"/>
    <w:link w:val="2"/>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Font Style99"/>
    <w:qFormat/>
    <w:uiPriority w:val="0"/>
    <w:rPr>
      <w:rFonts w:ascii="黑体" w:eastAsia="黑体" w:cs="黑体"/>
      <w:sz w:val="20"/>
      <w:szCs w:val="20"/>
    </w:rPr>
  </w:style>
  <w:style w:type="character" w:customStyle="1" w:styleId="13">
    <w:name w:val="Font Style137"/>
    <w:qFormat/>
    <w:uiPriority w:val="0"/>
    <w:rPr>
      <w:rFonts w:ascii="黑体" w:eastAsia="黑体" w:cs="黑体"/>
      <w:sz w:val="20"/>
      <w:szCs w:val="20"/>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TotalTime>
  <ScaleCrop>false</ScaleCrop>
  <LinksUpToDate>false</LinksUpToDate>
  <CharactersWithSpaces>2163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金银铜铁</cp:lastModifiedBy>
  <cp:lastPrinted>2017-09-01T06:24:00Z</cp:lastPrinted>
  <dcterms:modified xsi:type="dcterms:W3CDTF">2022-07-02T08:38:40Z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30B2BAA634314BF5B03F62012E5B142C</vt:lpwstr>
  </property>
</Properties>
</file>