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0850-2022-EO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重庆永联达涂装工程股份有限公司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2022年06月26日 上午至2022年06月27日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0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hAnsi="宋体" w:eastAsia="宋体" w:cs="宋体"/>
                <w:b/>
                <w:szCs w:val="21"/>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宋体" w:cs="宋体"/>
                <w:color w:val="000000"/>
                <w:kern w:val="0"/>
                <w:szCs w:val="21"/>
              </w:rPr>
              <w:t>重庆市渝北区回兴服装城大道48号国际家纺城绣峰B9栋6楼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40"/>
        <w:gridCol w:w="197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40" w:type="dxa"/>
            <w:vAlign w:val="center"/>
          </w:tcPr>
          <w:p>
            <w:pPr>
              <w:spacing w:line="240" w:lineRule="exact"/>
              <w:jc w:val="center"/>
              <w:rPr>
                <w:b/>
                <w:color w:val="000000"/>
                <w:szCs w:val="21"/>
              </w:rPr>
            </w:pPr>
            <w:r>
              <w:rPr>
                <w:rFonts w:hint="eastAsia"/>
                <w:szCs w:val="21"/>
              </w:rPr>
              <w:t>审核员注册证书号</w:t>
            </w:r>
          </w:p>
        </w:tc>
        <w:tc>
          <w:tcPr>
            <w:tcW w:w="197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040" w:type="dxa"/>
            <w:vAlign w:val="center"/>
          </w:tcPr>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2022-N1OHSMS-3093566</w:t>
            </w:r>
          </w:p>
        </w:tc>
        <w:tc>
          <w:tcPr>
            <w:tcW w:w="1970" w:type="dxa"/>
            <w:vAlign w:val="center"/>
          </w:tcPr>
          <w:p>
            <w:pPr>
              <w:spacing w:line="240" w:lineRule="exact"/>
              <w:jc w:val="center"/>
              <w:rPr>
                <w:b/>
                <w:color w:val="000000"/>
                <w:szCs w:val="21"/>
              </w:rPr>
            </w:pPr>
            <w:r>
              <w:rPr>
                <w:b/>
                <w:color w:val="000000"/>
                <w:szCs w:val="21"/>
              </w:rPr>
              <w:t>E:28.08.01,28.08.02,28.08.03,28.08.04,28.08.05,28.09.02</w:t>
            </w:r>
          </w:p>
          <w:p>
            <w:pPr>
              <w:spacing w:line="240" w:lineRule="exact"/>
              <w:jc w:val="center"/>
              <w:rPr>
                <w:b/>
                <w:color w:val="000000"/>
                <w:szCs w:val="21"/>
              </w:rPr>
            </w:pPr>
            <w:r>
              <w:rPr>
                <w:b/>
                <w:color w:val="000000"/>
                <w:szCs w:val="21"/>
              </w:rPr>
              <w:t>O:28.08.01,28.08.02,28.08.03,28.08.04,28.08.05,28.09.02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040" w:type="dxa"/>
            <w:vAlign w:val="center"/>
          </w:tcPr>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197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40" w:type="dxa"/>
            <w:vAlign w:val="center"/>
          </w:tcPr>
          <w:p>
            <w:pPr>
              <w:rPr>
                <w:b/>
                <w:color w:val="000000"/>
                <w:szCs w:val="21"/>
              </w:rPr>
            </w:pPr>
          </w:p>
        </w:tc>
        <w:tc>
          <w:tcPr>
            <w:tcW w:w="197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40" w:type="dxa"/>
            <w:vAlign w:val="center"/>
          </w:tcPr>
          <w:p>
            <w:pPr>
              <w:rPr>
                <w:b/>
                <w:color w:val="000000"/>
                <w:szCs w:val="21"/>
              </w:rPr>
            </w:pPr>
          </w:p>
        </w:tc>
        <w:tc>
          <w:tcPr>
            <w:tcW w:w="197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40" w:type="dxa"/>
            <w:vAlign w:val="center"/>
          </w:tcPr>
          <w:p>
            <w:pPr>
              <w:rPr>
                <w:b/>
                <w:color w:val="000000"/>
                <w:szCs w:val="21"/>
              </w:rPr>
            </w:pPr>
            <w:r>
              <w:rPr>
                <w:rFonts w:hint="eastAsia"/>
                <w:b/>
                <w:color w:val="000000"/>
                <w:szCs w:val="21"/>
              </w:rPr>
              <w:t>工作单位</w:t>
            </w:r>
          </w:p>
        </w:tc>
        <w:tc>
          <w:tcPr>
            <w:tcW w:w="305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040" w:type="dxa"/>
            <w:vAlign w:val="center"/>
          </w:tcPr>
          <w:p>
            <w:pPr>
              <w:rPr>
                <w:b/>
                <w:color w:val="000000"/>
                <w:szCs w:val="21"/>
              </w:rPr>
            </w:pPr>
          </w:p>
        </w:tc>
        <w:tc>
          <w:tcPr>
            <w:tcW w:w="305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40" w:type="dxa"/>
            <w:vAlign w:val="center"/>
          </w:tcPr>
          <w:p>
            <w:pPr>
              <w:rPr>
                <w:b/>
                <w:color w:val="000000"/>
                <w:szCs w:val="21"/>
                <w:highlight w:val="green"/>
              </w:rPr>
            </w:pPr>
          </w:p>
        </w:tc>
        <w:tc>
          <w:tcPr>
            <w:tcW w:w="305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780"/>
        <w:gridCol w:w="1607"/>
        <w:gridCol w:w="1313"/>
        <w:gridCol w:w="2180"/>
        <w:gridCol w:w="655"/>
        <w:gridCol w:w="587"/>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14"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113" w:type="dxa"/>
            <w:gridSpan w:val="7"/>
          </w:tcPr>
          <w:p>
            <w:pPr>
              <w:spacing w:line="280" w:lineRule="exact"/>
              <w:rPr>
                <w:rFonts w:ascii="宋体"/>
                <w:b/>
                <w:color w:val="000000"/>
                <w:szCs w:val="21"/>
              </w:rPr>
            </w:pPr>
            <w:bookmarkStart w:id="24" w:name="组织名称Add1"/>
            <w:r>
              <w:rPr>
                <w:rFonts w:ascii="宋体"/>
                <w:b/>
                <w:color w:val="000000"/>
                <w:szCs w:val="21"/>
              </w:rPr>
              <w:t>重庆永联达涂装工程股份有限公司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14"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100" w:type="dxa"/>
            <w:gridSpan w:val="3"/>
          </w:tcPr>
          <w:p>
            <w:pPr>
              <w:spacing w:line="280" w:lineRule="exact"/>
              <w:rPr>
                <w:rFonts w:ascii="宋体"/>
                <w:b/>
                <w:color w:val="000000"/>
                <w:szCs w:val="21"/>
              </w:rPr>
            </w:pPr>
            <w:bookmarkStart w:id="25" w:name="注册地址"/>
            <w:r>
              <w:rPr>
                <w:rFonts w:ascii="宋体"/>
                <w:b/>
                <w:color w:val="000000"/>
                <w:szCs w:val="21"/>
              </w:rPr>
              <w:t>重庆市渝北区龙兴镇两江大道598号3幢5-办公1、5-办公2、5-办公3</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401120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14"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100"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重庆市渝北区回兴服装城大道48号国际家纺城绣峰B9栋6楼</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401120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14"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607" w:type="dxa"/>
          </w:tcPr>
          <w:p>
            <w:pPr>
              <w:spacing w:line="280" w:lineRule="exact"/>
              <w:rPr>
                <w:rFonts w:ascii="宋体"/>
                <w:b/>
                <w:color w:val="000000"/>
                <w:szCs w:val="21"/>
              </w:rPr>
            </w:pPr>
            <w:bookmarkStart w:id="30" w:name="联系人"/>
            <w:r>
              <w:rPr>
                <w:rFonts w:ascii="宋体"/>
                <w:b/>
                <w:color w:val="000000"/>
                <w:szCs w:val="21"/>
              </w:rPr>
              <w:t>雷信莉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18983649601</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4"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607" w:type="dxa"/>
          </w:tcPr>
          <w:p>
            <w:pPr>
              <w:rPr>
                <w:rFonts w:ascii="宋体"/>
                <w:b/>
                <w:color w:val="000000"/>
                <w:szCs w:val="21"/>
              </w:rPr>
            </w:pPr>
            <w:bookmarkStart w:id="33" w:name="法人"/>
            <w:r>
              <w:rPr>
                <w:rFonts w:ascii="宋体"/>
                <w:b/>
                <w:color w:val="000000"/>
                <w:szCs w:val="21"/>
              </w:rPr>
              <w:t>王孝永</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孙四新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14"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113"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14" w:type="dxa"/>
            <w:gridSpan w:val="2"/>
            <w:vMerge w:val="continue"/>
          </w:tcPr>
          <w:p>
            <w:pPr>
              <w:tabs>
                <w:tab w:val="left" w:pos="360"/>
              </w:tabs>
              <w:ind w:left="360" w:hanging="360"/>
              <w:rPr>
                <w:rFonts w:ascii="宋体" w:hAnsi="宋体"/>
                <w:b/>
                <w:color w:val="000000"/>
                <w:szCs w:val="21"/>
              </w:rPr>
            </w:pPr>
          </w:p>
        </w:tc>
        <w:tc>
          <w:tcPr>
            <w:tcW w:w="8113" w:type="dxa"/>
            <w:gridSpan w:val="7"/>
          </w:tcPr>
          <w:p>
            <w:pPr>
              <w:tabs>
                <w:tab w:val="left" w:pos="360"/>
              </w:tabs>
              <w:ind w:left="360" w:hanging="360"/>
              <w:rPr>
                <w:rFonts w:ascii="宋体" w:hAnsi="宋体"/>
                <w:b/>
                <w:color w:val="FF0000"/>
                <w:szCs w:val="21"/>
              </w:rPr>
            </w:pPr>
            <w:r>
              <w:rPr>
                <w:rFonts w:hint="eastAsia" w:ascii="宋体" w:hAnsi="宋体" w:cs="宋体"/>
                <w:color w:val="000000"/>
                <w:kern w:val="0"/>
                <w:szCs w:val="21"/>
              </w:rPr>
              <w:t>服务：资质范围内防水防腐保温工程专业承包、建筑装修装饰工程专业承包</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14"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highlight w:val="none"/>
              </w:rPr>
            </w:pPr>
          </w:p>
          <w:p>
            <w:pPr>
              <w:tabs>
                <w:tab w:val="left" w:pos="0"/>
              </w:tabs>
              <w:rPr>
                <w:rFonts w:ascii="宋体" w:hAnsi="宋体"/>
                <w:color w:val="000000"/>
                <w:szCs w:val="21"/>
                <w:highlight w:val="none"/>
              </w:rPr>
            </w:pPr>
          </w:p>
        </w:tc>
        <w:tc>
          <w:tcPr>
            <w:tcW w:w="8113" w:type="dxa"/>
            <w:gridSpan w:val="7"/>
            <w:shd w:val="clear" w:color="auto" w:fill="auto"/>
          </w:tcPr>
          <w:p>
            <w:pPr>
              <w:tabs>
                <w:tab w:val="left" w:pos="360"/>
              </w:tabs>
              <w:ind w:left="360" w:hanging="360"/>
              <w:rPr>
                <w:rFonts w:ascii="宋体"/>
                <w:color w:val="000000"/>
                <w:szCs w:val="21"/>
                <w:highlight w:val="none"/>
              </w:rPr>
            </w:pPr>
            <w:r>
              <w:rPr>
                <w:rFonts w:hint="eastAsia"/>
                <w:color w:val="auto"/>
                <w:highlight w:val="none"/>
              </w:rPr>
              <w:t>订合同—组建项目部—编制施工组织设计—组织施工—过程检验—分部分项验收—验收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780"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755" w:type="dxa"/>
            <w:gridSpan w:val="4"/>
            <w:vAlign w:val="center"/>
          </w:tcPr>
          <w:p>
            <w:pPr>
              <w:spacing w:line="400" w:lineRule="exact"/>
              <w:rPr>
                <w:rFonts w:ascii="宋体" w:hAnsi="宋体"/>
                <w:b/>
                <w:color w:val="000000"/>
                <w:szCs w:val="21"/>
              </w:rPr>
            </w:pPr>
          </w:p>
        </w:tc>
        <w:tc>
          <w:tcPr>
            <w:tcW w:w="2358"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780" w:type="dxa"/>
            <w:vAlign w:val="center"/>
          </w:tcPr>
          <w:p>
            <w:pPr>
              <w:spacing w:line="400" w:lineRule="exact"/>
              <w:rPr>
                <w:rFonts w:ascii="宋体"/>
                <w:b/>
                <w:color w:val="000000"/>
                <w:szCs w:val="21"/>
              </w:rPr>
            </w:pPr>
            <w:r>
              <w:rPr>
                <w:rFonts w:ascii="宋体" w:hAnsi="宋体"/>
                <w:b/>
                <w:color w:val="000000"/>
                <w:szCs w:val="21"/>
              </w:rPr>
              <w:t>QMS</w:t>
            </w:r>
          </w:p>
        </w:tc>
        <w:tc>
          <w:tcPr>
            <w:tcW w:w="5755" w:type="dxa"/>
            <w:gridSpan w:val="4"/>
            <w:vAlign w:val="center"/>
          </w:tcPr>
          <w:p>
            <w:pPr>
              <w:spacing w:line="400" w:lineRule="exact"/>
              <w:rPr>
                <w:rFonts w:ascii="宋体" w:hAnsi="宋体"/>
                <w:b/>
                <w:color w:val="000000"/>
                <w:szCs w:val="21"/>
              </w:rPr>
            </w:pPr>
          </w:p>
        </w:tc>
        <w:tc>
          <w:tcPr>
            <w:tcW w:w="2358"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780"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755" w:type="dxa"/>
            <w:gridSpan w:val="4"/>
            <w:vAlign w:val="center"/>
          </w:tcPr>
          <w:p>
            <w:pPr>
              <w:spacing w:line="400" w:lineRule="exact"/>
              <w:rPr>
                <w:rFonts w:ascii="宋体" w:hAnsi="宋体"/>
                <w:b/>
                <w:color w:val="000000"/>
                <w:szCs w:val="21"/>
              </w:rPr>
            </w:pPr>
          </w:p>
        </w:tc>
        <w:tc>
          <w:tcPr>
            <w:tcW w:w="2358"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780" w:type="dxa"/>
            <w:vAlign w:val="center"/>
          </w:tcPr>
          <w:p>
            <w:pPr>
              <w:spacing w:line="400" w:lineRule="exact"/>
              <w:rPr>
                <w:rFonts w:ascii="宋体" w:hAnsi="宋体"/>
                <w:b/>
                <w:color w:val="000000"/>
                <w:szCs w:val="21"/>
              </w:rPr>
            </w:pPr>
            <w:r>
              <w:rPr>
                <w:rFonts w:ascii="宋体" w:hAnsi="宋体"/>
                <w:b/>
                <w:color w:val="000000"/>
                <w:szCs w:val="21"/>
              </w:rPr>
              <w:t>EMS</w:t>
            </w:r>
          </w:p>
        </w:tc>
        <w:tc>
          <w:tcPr>
            <w:tcW w:w="5755" w:type="dxa"/>
            <w:gridSpan w:val="4"/>
            <w:vAlign w:val="center"/>
          </w:tcPr>
          <w:p>
            <w:pPr>
              <w:widowControl/>
              <w:spacing w:line="400" w:lineRule="exact"/>
              <w:jc w:val="left"/>
              <w:rPr>
                <w:rFonts w:ascii="宋体" w:hAnsi="宋体"/>
                <w:b/>
                <w:color w:val="000000"/>
                <w:szCs w:val="21"/>
              </w:rPr>
            </w:pPr>
            <w:r>
              <w:rPr>
                <w:rFonts w:hint="eastAsia" w:ascii="宋体" w:hAnsi="宋体" w:cs="宋体"/>
                <w:color w:val="000000"/>
                <w:kern w:val="0"/>
                <w:szCs w:val="21"/>
              </w:rPr>
              <w:t>资质范围内防水防腐保温工程专业承包、建筑装修装饰工程专业承包所涉及场所的相关环境管理活动</w:t>
            </w:r>
          </w:p>
        </w:tc>
        <w:tc>
          <w:tcPr>
            <w:tcW w:w="2358" w:type="dxa"/>
            <w:gridSpan w:val="3"/>
            <w:vAlign w:val="center"/>
          </w:tcPr>
          <w:p>
            <w:pPr>
              <w:widowControl/>
              <w:spacing w:line="240" w:lineRule="auto"/>
              <w:jc w:val="center"/>
              <w:rPr>
                <w:rFonts w:ascii="宋体" w:hAnsi="宋体" w:cs="宋体"/>
                <w:color w:val="000000"/>
                <w:kern w:val="0"/>
                <w:szCs w:val="21"/>
              </w:rPr>
            </w:pPr>
            <w:r>
              <w:rPr>
                <w:rFonts w:ascii="宋体" w:hAnsi="宋体" w:cs="宋体"/>
                <w:color w:val="000000"/>
                <w:kern w:val="0"/>
                <w:szCs w:val="21"/>
              </w:rPr>
              <w:t>28.08.01,28.08.02,</w:t>
            </w:r>
          </w:p>
          <w:p>
            <w:pPr>
              <w:widowControl/>
              <w:spacing w:line="240" w:lineRule="auto"/>
              <w:jc w:val="center"/>
              <w:rPr>
                <w:rFonts w:ascii="宋体" w:hAnsi="宋体" w:cs="宋体"/>
                <w:color w:val="000000"/>
                <w:kern w:val="0"/>
                <w:szCs w:val="21"/>
              </w:rPr>
            </w:pPr>
            <w:r>
              <w:rPr>
                <w:rFonts w:ascii="宋体" w:hAnsi="宋体" w:cs="宋体"/>
                <w:color w:val="000000"/>
                <w:kern w:val="0"/>
                <w:szCs w:val="21"/>
              </w:rPr>
              <w:t>28.08.03,28.08.04,</w:t>
            </w:r>
          </w:p>
          <w:p>
            <w:pPr>
              <w:widowControl/>
              <w:spacing w:line="240" w:lineRule="auto"/>
              <w:jc w:val="center"/>
              <w:rPr>
                <w:rFonts w:ascii="宋体" w:hAnsi="宋体" w:cs="宋体"/>
                <w:color w:val="000000"/>
                <w:kern w:val="0"/>
                <w:szCs w:val="21"/>
              </w:rPr>
            </w:pPr>
            <w:r>
              <w:rPr>
                <w:rFonts w:ascii="宋体" w:hAnsi="宋体" w:cs="宋体"/>
                <w:color w:val="000000"/>
                <w:kern w:val="0"/>
                <w:szCs w:val="21"/>
              </w:rPr>
              <w:t>28.08.05,28.09.02</w:t>
            </w:r>
          </w:p>
          <w:p>
            <w:pPr>
              <w:spacing w:line="24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780" w:type="dxa"/>
            <w:vAlign w:val="center"/>
          </w:tcPr>
          <w:p>
            <w:pPr>
              <w:spacing w:line="400" w:lineRule="exact"/>
              <w:rPr>
                <w:rFonts w:ascii="宋体" w:hAnsi="宋体"/>
                <w:b/>
                <w:color w:val="000000"/>
                <w:szCs w:val="21"/>
              </w:rPr>
            </w:pPr>
            <w:r>
              <w:rPr>
                <w:rFonts w:ascii="宋体" w:hAnsi="宋体"/>
                <w:b/>
                <w:color w:val="000000"/>
                <w:szCs w:val="21"/>
              </w:rPr>
              <w:t>OHSMS</w:t>
            </w:r>
          </w:p>
        </w:tc>
        <w:tc>
          <w:tcPr>
            <w:tcW w:w="5755" w:type="dxa"/>
            <w:gridSpan w:val="4"/>
            <w:vAlign w:val="center"/>
          </w:tcPr>
          <w:p>
            <w:pPr>
              <w:spacing w:line="400" w:lineRule="exact"/>
              <w:rPr>
                <w:rFonts w:ascii="宋体" w:hAnsi="宋体"/>
                <w:b/>
                <w:color w:val="000000"/>
                <w:szCs w:val="21"/>
              </w:rPr>
            </w:pPr>
            <w:bookmarkStart w:id="37" w:name="_GoBack"/>
            <w:bookmarkEnd w:id="37"/>
            <w:r>
              <w:rPr>
                <w:rFonts w:hint="eastAsia" w:ascii="宋体" w:hAnsi="宋体" w:cs="宋体"/>
                <w:color w:val="000000"/>
                <w:kern w:val="0"/>
                <w:szCs w:val="21"/>
              </w:rPr>
              <w:t>资质范围内防水防腐保温工程专业承包、建筑装修装饰工程专业承包所涉及场所的相关职业健康安全管理活动</w:t>
            </w:r>
          </w:p>
        </w:tc>
        <w:tc>
          <w:tcPr>
            <w:tcW w:w="2358" w:type="dxa"/>
            <w:gridSpan w:val="3"/>
            <w:vAlign w:val="center"/>
          </w:tcPr>
          <w:p>
            <w:pPr>
              <w:widowControl/>
              <w:spacing w:line="240" w:lineRule="auto"/>
              <w:jc w:val="center"/>
              <w:rPr>
                <w:rFonts w:ascii="宋体" w:hAnsi="宋体" w:cs="宋体"/>
                <w:color w:val="000000"/>
                <w:kern w:val="0"/>
                <w:szCs w:val="21"/>
              </w:rPr>
            </w:pPr>
            <w:r>
              <w:rPr>
                <w:rFonts w:ascii="宋体" w:hAnsi="宋体" w:cs="宋体"/>
                <w:color w:val="000000"/>
                <w:kern w:val="0"/>
                <w:szCs w:val="21"/>
              </w:rPr>
              <w:t>28.08.01,28.08.02,</w:t>
            </w:r>
          </w:p>
          <w:p>
            <w:pPr>
              <w:widowControl/>
              <w:spacing w:line="240" w:lineRule="auto"/>
              <w:jc w:val="center"/>
              <w:rPr>
                <w:rFonts w:ascii="宋体" w:hAnsi="宋体" w:cs="宋体"/>
                <w:color w:val="000000"/>
                <w:kern w:val="0"/>
                <w:szCs w:val="21"/>
              </w:rPr>
            </w:pPr>
            <w:r>
              <w:rPr>
                <w:rFonts w:ascii="宋体" w:hAnsi="宋体" w:cs="宋体"/>
                <w:color w:val="000000"/>
                <w:kern w:val="0"/>
                <w:szCs w:val="21"/>
              </w:rPr>
              <w:t>28.08.03,28.08.04,</w:t>
            </w:r>
          </w:p>
          <w:p>
            <w:pPr>
              <w:widowControl/>
              <w:spacing w:line="240" w:lineRule="auto"/>
              <w:jc w:val="center"/>
              <w:rPr>
                <w:rFonts w:ascii="宋体" w:hAnsi="宋体" w:cs="宋体"/>
                <w:color w:val="000000"/>
                <w:kern w:val="0"/>
                <w:szCs w:val="21"/>
              </w:rPr>
            </w:pPr>
            <w:r>
              <w:rPr>
                <w:rFonts w:ascii="宋体" w:hAnsi="宋体" w:cs="宋体"/>
                <w:color w:val="000000"/>
                <w:kern w:val="0"/>
                <w:szCs w:val="21"/>
              </w:rPr>
              <w:t>28.08.05,28.09.02</w:t>
            </w:r>
          </w:p>
          <w:p>
            <w:pPr>
              <w:spacing w:line="24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780"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5755" w:type="dxa"/>
            <w:gridSpan w:val="4"/>
            <w:vAlign w:val="center"/>
          </w:tcPr>
          <w:p>
            <w:pPr>
              <w:spacing w:line="400" w:lineRule="exact"/>
              <w:rPr>
                <w:rFonts w:ascii="宋体" w:hAnsi="宋体"/>
                <w:b/>
                <w:color w:val="000000"/>
                <w:szCs w:val="21"/>
              </w:rPr>
            </w:pPr>
          </w:p>
        </w:tc>
        <w:tc>
          <w:tcPr>
            <w:tcW w:w="2358"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780"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5755" w:type="dxa"/>
            <w:gridSpan w:val="4"/>
            <w:vAlign w:val="center"/>
          </w:tcPr>
          <w:p>
            <w:pPr>
              <w:spacing w:line="400" w:lineRule="exact"/>
              <w:rPr>
                <w:rFonts w:ascii="宋体" w:hAnsi="宋体"/>
                <w:b/>
                <w:color w:val="000000"/>
                <w:szCs w:val="21"/>
              </w:rPr>
            </w:pPr>
          </w:p>
        </w:tc>
        <w:tc>
          <w:tcPr>
            <w:tcW w:w="2358"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780"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755" w:type="dxa"/>
            <w:gridSpan w:val="4"/>
            <w:vAlign w:val="center"/>
          </w:tcPr>
          <w:p>
            <w:pPr>
              <w:spacing w:line="400" w:lineRule="exact"/>
              <w:rPr>
                <w:rFonts w:ascii="宋体" w:hAnsi="宋体"/>
                <w:b/>
                <w:color w:val="000000"/>
                <w:szCs w:val="21"/>
              </w:rPr>
            </w:pPr>
          </w:p>
        </w:tc>
        <w:tc>
          <w:tcPr>
            <w:tcW w:w="2358"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14"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755" w:type="dxa"/>
            <w:gridSpan w:val="4"/>
          </w:tcPr>
          <w:p>
            <w:pPr>
              <w:rPr>
                <w:rFonts w:ascii="宋体"/>
                <w:color w:val="000000"/>
                <w:szCs w:val="21"/>
              </w:rPr>
            </w:pPr>
            <w:r>
              <w:rPr>
                <w:rFonts w:hint="eastAsia" w:ascii="宋体" w:hAnsi="宋体"/>
                <w:color w:val="000000"/>
                <w:szCs w:val="21"/>
              </w:rPr>
              <w:t>现场产品与申请范围是否一致：</w:t>
            </w:r>
          </w:p>
        </w:tc>
        <w:tc>
          <w:tcPr>
            <w:tcW w:w="1340"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14" w:type="dxa"/>
            <w:gridSpan w:val="2"/>
            <w:vMerge w:val="continue"/>
          </w:tcPr>
          <w:p>
            <w:pPr>
              <w:rPr>
                <w:rFonts w:ascii="宋体"/>
                <w:color w:val="000000"/>
                <w:spacing w:val="-10"/>
                <w:szCs w:val="21"/>
              </w:rPr>
            </w:pPr>
          </w:p>
        </w:tc>
        <w:tc>
          <w:tcPr>
            <w:tcW w:w="5755"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34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14" w:type="dxa"/>
            <w:gridSpan w:val="2"/>
            <w:vMerge w:val="continue"/>
          </w:tcPr>
          <w:p>
            <w:pPr>
              <w:rPr>
                <w:rFonts w:ascii="宋体"/>
                <w:color w:val="000000"/>
                <w:szCs w:val="21"/>
              </w:rPr>
            </w:pPr>
          </w:p>
        </w:tc>
        <w:tc>
          <w:tcPr>
            <w:tcW w:w="8113"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14" w:type="dxa"/>
            <w:gridSpan w:val="2"/>
            <w:vMerge w:val="continue"/>
            <w:vAlign w:val="center"/>
          </w:tcPr>
          <w:p>
            <w:pPr>
              <w:rPr>
                <w:rFonts w:ascii="宋体"/>
                <w:color w:val="000000"/>
                <w:szCs w:val="21"/>
              </w:rPr>
            </w:pPr>
          </w:p>
        </w:tc>
        <w:tc>
          <w:tcPr>
            <w:tcW w:w="8113"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26"/>
        <w:gridCol w:w="1490"/>
        <w:gridCol w:w="1020"/>
        <w:gridCol w:w="198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32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9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02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98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6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326" w:type="dxa"/>
            <w:vAlign w:val="top"/>
          </w:tcPr>
          <w:p>
            <w:pPr>
              <w:spacing w:before="40" w:after="40"/>
              <w:jc w:val="both"/>
              <w:rPr>
                <w:rFonts w:hint="eastAsia" w:eastAsia="宋体"/>
                <w:szCs w:val="21"/>
                <w:lang w:val="en-US" w:eastAsia="zh-CN"/>
              </w:rPr>
            </w:pPr>
            <w:r>
              <w:rPr>
                <w:rFonts w:hint="eastAsia" w:ascii="宋体" w:hAnsi="宋体" w:cs="宋体"/>
                <w:color w:val="000000"/>
                <w:kern w:val="0"/>
                <w:szCs w:val="21"/>
              </w:rPr>
              <w:t>重庆永联达涂装工程股份有限公司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重庆市渝北区龙兴镇两江大道598号3幢5-办公1、5-办公2、5-办公3</w:t>
            </w:r>
          </w:p>
        </w:tc>
        <w:tc>
          <w:tcPr>
            <w:tcW w:w="1490" w:type="dxa"/>
            <w:vAlign w:val="top"/>
          </w:tcPr>
          <w:p>
            <w:pPr>
              <w:spacing w:before="40" w:after="40"/>
              <w:jc w:val="both"/>
              <w:rPr>
                <w:rFonts w:eastAsia="黑体"/>
                <w:szCs w:val="21"/>
                <w:lang w:val="de-DE" w:eastAsia="ja-JP"/>
              </w:rPr>
            </w:pPr>
            <w:r>
              <w:rPr>
                <w:rFonts w:hint="eastAsia" w:ascii="宋体" w:hAnsi="宋体" w:cs="宋体"/>
                <w:color w:val="000000"/>
                <w:kern w:val="0"/>
                <w:szCs w:val="21"/>
              </w:rPr>
              <w:t>重庆市渝北区回兴服装城大道48号国际家纺城绣峰B9栋6楼</w:t>
            </w:r>
          </w:p>
        </w:tc>
        <w:tc>
          <w:tcPr>
            <w:tcW w:w="1020" w:type="dxa"/>
            <w:vAlign w:val="top"/>
          </w:tcPr>
          <w:p>
            <w:pPr>
              <w:jc w:val="both"/>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总人数70人（含临时场所50人）</w:t>
            </w:r>
          </w:p>
        </w:tc>
        <w:tc>
          <w:tcPr>
            <w:tcW w:w="1980" w:type="dxa"/>
            <w:vAlign w:val="top"/>
          </w:tcPr>
          <w:p>
            <w:pPr>
              <w:jc w:val="both"/>
              <w:rPr>
                <w:rFonts w:ascii="Times New Roman" w:hAnsi="Times New Roman" w:eastAsia="宋体" w:cs="Times New Roman"/>
              </w:rPr>
            </w:pPr>
            <w:bookmarkStart w:id="35" w:name="审核范围"/>
            <w:r>
              <w:rPr>
                <w:rFonts w:ascii="Times New Roman" w:hAnsi="Times New Roman" w:eastAsia="宋体" w:cs="Times New Roman"/>
              </w:rPr>
              <w:t>资质范围内防水防腐保温工程专业承包、建筑装修装饰工程专业承包</w:t>
            </w:r>
          </w:p>
          <w:bookmarkEnd w:id="35"/>
          <w:p>
            <w:pPr>
              <w:jc w:val="both"/>
              <w:rPr>
                <w:rFonts w:ascii="Times New Roman" w:hAnsi="Times New Roman" w:eastAsia="宋体" w:cs="Times New Roman"/>
                <w:lang w:val="en-US" w:eastAsia="ja-JP"/>
              </w:rPr>
            </w:pPr>
          </w:p>
        </w:tc>
        <w:tc>
          <w:tcPr>
            <w:tcW w:w="1761" w:type="dxa"/>
            <w:vAlign w:val="top"/>
          </w:tcPr>
          <w:p>
            <w:pPr>
              <w:jc w:val="both"/>
              <w:rPr>
                <w:rFonts w:hint="eastAsia" w:ascii="Times New Roman" w:hAnsi="Times New Roman" w:eastAsia="宋体" w:cs="Times New Roman"/>
                <w:lang w:eastAsia="zh-CN"/>
              </w:rPr>
            </w:pPr>
            <w:r>
              <w:rPr>
                <w:rFonts w:hint="eastAsia" w:ascii="Times New Roman" w:hAnsi="Times New Roman" w:eastAsia="宋体" w:cs="Times New Roman"/>
              </w:rPr>
              <w:t xml:space="preserve">GB/T24001-2016 </w:t>
            </w:r>
          </w:p>
          <w:p>
            <w:pPr>
              <w:jc w:val="both"/>
              <w:rPr>
                <w:rFonts w:ascii="Times New Roman" w:hAnsi="Times New Roman" w:eastAsia="宋体" w:cs="Times New Roman"/>
                <w:lang w:eastAsia="ja-JP"/>
              </w:rPr>
            </w:pPr>
            <w:r>
              <w:rPr>
                <w:rFonts w:hint="eastAsia" w:ascii="Times New Roman" w:hAnsi="Times New Roman" w:eastAsia="宋体" w:cs="Times New Roman"/>
              </w:rPr>
              <w:t>GB/T 45001-2020</w:t>
            </w:r>
          </w:p>
        </w:tc>
        <w:tc>
          <w:tcPr>
            <w:tcW w:w="668" w:type="dxa"/>
            <w:shd w:val="clear" w:color="auto" w:fill="FFFFFF"/>
            <w:vAlign w:val="top"/>
          </w:tcPr>
          <w:p>
            <w:pPr>
              <w:rPr>
                <w:rFonts w:eastAsia="黑体"/>
                <w:szCs w:val="21"/>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326" w:type="dxa"/>
            <w:vAlign w:val="top"/>
          </w:tcPr>
          <w:p>
            <w:pPr>
              <w:spacing w:before="40" w:after="40"/>
              <w:jc w:val="both"/>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重庆永联达涂装工程股份有限公司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重庆市渝北区龙兴镇两江大道598号3幢5-办公1、5-办公2、5-办公3</w:t>
            </w:r>
          </w:p>
        </w:tc>
        <w:tc>
          <w:tcPr>
            <w:tcW w:w="1490" w:type="dxa"/>
            <w:vAlign w:val="top"/>
          </w:tcPr>
          <w:p>
            <w:pPr>
              <w:spacing w:before="40" w:after="40"/>
              <w:jc w:val="both"/>
              <w:rPr>
                <w:rFonts w:hint="eastAsia" w:ascii="Times New Roman" w:hAnsi="Times New Roman" w:eastAsia="宋体" w:cs="Times New Roman"/>
                <w:kern w:val="2"/>
                <w:sz w:val="21"/>
                <w:szCs w:val="21"/>
                <w:lang w:val="de-DE" w:eastAsia="zh-CN" w:bidi="ar-SA"/>
              </w:rPr>
            </w:pPr>
            <w:r>
              <w:rPr>
                <w:rFonts w:hint="eastAsia" w:ascii="宋体" w:hAnsi="宋体"/>
                <w:color w:val="000000"/>
              </w:rPr>
              <w:t>重庆渝北区龙兴组团</w:t>
            </w:r>
            <w:r>
              <w:rPr>
                <w:rFonts w:hint="eastAsia" w:ascii="宋体" w:hAnsi="宋体"/>
                <w:color w:val="000000"/>
                <w:lang w:eastAsia="zh-CN"/>
              </w:rPr>
              <w:t>（</w:t>
            </w:r>
            <w:r>
              <w:rPr>
                <w:rFonts w:hint="eastAsia" w:ascii="宋体" w:hAnsi="宋体"/>
                <w:color w:val="000000"/>
                <w:lang w:val="en-US" w:eastAsia="zh-CN"/>
              </w:rPr>
              <w:t>临时场所</w:t>
            </w:r>
            <w:r>
              <w:rPr>
                <w:rFonts w:hint="eastAsia" w:ascii="宋体" w:hAnsi="宋体"/>
                <w:color w:val="000000"/>
                <w:lang w:eastAsia="zh-CN"/>
              </w:rPr>
              <w:t>）</w:t>
            </w:r>
          </w:p>
        </w:tc>
        <w:tc>
          <w:tcPr>
            <w:tcW w:w="1020" w:type="dxa"/>
            <w:vAlign w:val="top"/>
          </w:tcPr>
          <w:p>
            <w:pPr>
              <w:jc w:val="both"/>
              <w:rPr>
                <w:rFonts w:hint="default" w:ascii="Times New Roman" w:hAnsi="Times New Roman" w:eastAsia="宋体" w:cs="Times New Roman"/>
                <w:kern w:val="2"/>
                <w:sz w:val="21"/>
                <w:szCs w:val="24"/>
                <w:lang w:val="en-US" w:eastAsia="ja-JP" w:bidi="ar-SA"/>
              </w:rPr>
            </w:pPr>
            <w:r>
              <w:rPr>
                <w:rFonts w:hint="eastAsia" w:ascii="Times New Roman" w:hAnsi="Times New Roman" w:eastAsia="宋体" w:cs="Times New Roman"/>
                <w:lang w:val="en-US" w:eastAsia="zh-CN"/>
              </w:rPr>
              <w:t>50人</w:t>
            </w:r>
          </w:p>
        </w:tc>
        <w:tc>
          <w:tcPr>
            <w:tcW w:w="1980" w:type="dxa"/>
            <w:vAlign w:val="top"/>
          </w:tcPr>
          <w:p>
            <w:pPr>
              <w:jc w:val="both"/>
              <w:rPr>
                <w:rFonts w:ascii="Times New Roman" w:hAnsi="Times New Roman" w:eastAsia="宋体" w:cs="Times New Roman"/>
              </w:rPr>
            </w:pPr>
            <w:r>
              <w:rPr>
                <w:rFonts w:ascii="Times New Roman" w:hAnsi="Times New Roman" w:eastAsia="宋体" w:cs="Times New Roman"/>
              </w:rPr>
              <w:t>资质范围内防水防腐保温工程专业承包、建筑装修装饰工程专业承包</w:t>
            </w:r>
          </w:p>
          <w:p>
            <w:pPr>
              <w:jc w:val="both"/>
              <w:rPr>
                <w:rFonts w:ascii="Times New Roman" w:hAnsi="Times New Roman" w:eastAsia="宋体" w:cs="Times New Roman"/>
                <w:kern w:val="2"/>
                <w:sz w:val="21"/>
                <w:szCs w:val="24"/>
                <w:lang w:val="en-US" w:eastAsia="ja-JP" w:bidi="ar-SA"/>
              </w:rPr>
            </w:pPr>
          </w:p>
        </w:tc>
        <w:tc>
          <w:tcPr>
            <w:tcW w:w="1761" w:type="dxa"/>
            <w:vAlign w:val="top"/>
          </w:tcPr>
          <w:p>
            <w:pPr>
              <w:jc w:val="both"/>
              <w:rPr>
                <w:rFonts w:hint="eastAsia" w:ascii="Times New Roman" w:hAnsi="Times New Roman" w:eastAsia="宋体" w:cs="Times New Roman"/>
                <w:lang w:eastAsia="zh-CN"/>
              </w:rPr>
            </w:pPr>
            <w:r>
              <w:rPr>
                <w:rFonts w:hint="eastAsia" w:ascii="Times New Roman" w:hAnsi="Times New Roman" w:eastAsia="宋体" w:cs="Times New Roman"/>
              </w:rPr>
              <w:t xml:space="preserve">GB/T24001-2016 </w:t>
            </w:r>
          </w:p>
          <w:p>
            <w:pPr>
              <w:jc w:val="both"/>
              <w:rPr>
                <w:rFonts w:ascii="Times New Roman" w:hAnsi="Times New Roman" w:eastAsia="宋体" w:cs="Times New Roman"/>
                <w:kern w:val="2"/>
                <w:sz w:val="21"/>
                <w:szCs w:val="24"/>
                <w:lang w:val="en-US" w:eastAsia="ja-JP" w:bidi="ar-SA"/>
              </w:rPr>
            </w:pPr>
            <w:r>
              <w:rPr>
                <w:rFonts w:hint="eastAsia" w:ascii="Times New Roman" w:hAnsi="Times New Roman" w:eastAsia="宋体" w:cs="Times New Roman"/>
              </w:rPr>
              <w:t>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326" w:type="dxa"/>
            <w:vAlign w:val="center"/>
          </w:tcPr>
          <w:p>
            <w:pPr>
              <w:spacing w:before="40" w:after="40"/>
              <w:rPr>
                <w:rFonts w:eastAsia="黑体"/>
                <w:szCs w:val="21"/>
                <w:lang w:eastAsia="ja-JP"/>
              </w:rPr>
            </w:pPr>
          </w:p>
        </w:tc>
        <w:tc>
          <w:tcPr>
            <w:tcW w:w="1490" w:type="dxa"/>
            <w:vAlign w:val="center"/>
          </w:tcPr>
          <w:p>
            <w:pPr>
              <w:spacing w:before="40" w:after="40"/>
              <w:rPr>
                <w:rFonts w:eastAsia="黑体"/>
                <w:szCs w:val="21"/>
                <w:lang w:eastAsia="ja-JP"/>
              </w:rPr>
            </w:pPr>
          </w:p>
        </w:tc>
        <w:tc>
          <w:tcPr>
            <w:tcW w:w="1020" w:type="dxa"/>
            <w:vAlign w:val="center"/>
          </w:tcPr>
          <w:p>
            <w:pPr>
              <w:spacing w:before="40" w:after="40"/>
              <w:rPr>
                <w:rFonts w:eastAsia="黑体"/>
                <w:szCs w:val="21"/>
                <w:lang w:eastAsia="ja-JP"/>
              </w:rPr>
            </w:pPr>
          </w:p>
        </w:tc>
        <w:tc>
          <w:tcPr>
            <w:tcW w:w="1980" w:type="dxa"/>
            <w:vAlign w:val="center"/>
          </w:tcPr>
          <w:p>
            <w:pPr>
              <w:spacing w:before="40" w:after="40"/>
              <w:rPr>
                <w:rFonts w:eastAsia="黑体"/>
                <w:szCs w:val="21"/>
                <w:lang w:eastAsia="ja-JP"/>
              </w:rPr>
            </w:pPr>
          </w:p>
        </w:tc>
        <w:tc>
          <w:tcPr>
            <w:tcW w:w="176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326" w:type="dxa"/>
            <w:vAlign w:val="center"/>
          </w:tcPr>
          <w:p>
            <w:pPr>
              <w:spacing w:before="40" w:after="40"/>
              <w:rPr>
                <w:rFonts w:eastAsia="黑体"/>
                <w:szCs w:val="21"/>
                <w:lang w:eastAsia="ja-JP"/>
              </w:rPr>
            </w:pPr>
          </w:p>
        </w:tc>
        <w:tc>
          <w:tcPr>
            <w:tcW w:w="1490" w:type="dxa"/>
            <w:vAlign w:val="center"/>
          </w:tcPr>
          <w:p>
            <w:pPr>
              <w:spacing w:before="40" w:after="40"/>
              <w:rPr>
                <w:rFonts w:eastAsia="黑体"/>
                <w:szCs w:val="21"/>
                <w:lang w:eastAsia="ja-JP"/>
              </w:rPr>
            </w:pPr>
          </w:p>
        </w:tc>
        <w:tc>
          <w:tcPr>
            <w:tcW w:w="1020" w:type="dxa"/>
            <w:vAlign w:val="center"/>
          </w:tcPr>
          <w:p>
            <w:pPr>
              <w:spacing w:before="40" w:after="40"/>
              <w:rPr>
                <w:rFonts w:eastAsia="黑体"/>
                <w:szCs w:val="21"/>
                <w:lang w:eastAsia="ja-JP"/>
              </w:rPr>
            </w:pPr>
          </w:p>
        </w:tc>
        <w:tc>
          <w:tcPr>
            <w:tcW w:w="1980" w:type="dxa"/>
            <w:vAlign w:val="center"/>
          </w:tcPr>
          <w:p>
            <w:pPr>
              <w:spacing w:before="40" w:after="40"/>
              <w:rPr>
                <w:rFonts w:eastAsia="黑体"/>
                <w:szCs w:val="21"/>
                <w:lang w:eastAsia="ja-JP"/>
              </w:rPr>
            </w:pPr>
          </w:p>
        </w:tc>
        <w:tc>
          <w:tcPr>
            <w:tcW w:w="176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326" w:type="dxa"/>
            <w:vAlign w:val="center"/>
          </w:tcPr>
          <w:p>
            <w:pPr>
              <w:spacing w:before="40" w:after="40"/>
              <w:rPr>
                <w:rFonts w:eastAsia="黑体"/>
                <w:szCs w:val="21"/>
                <w:lang w:eastAsia="ja-JP"/>
              </w:rPr>
            </w:pPr>
          </w:p>
        </w:tc>
        <w:tc>
          <w:tcPr>
            <w:tcW w:w="1490" w:type="dxa"/>
            <w:vAlign w:val="center"/>
          </w:tcPr>
          <w:p>
            <w:pPr>
              <w:spacing w:before="40" w:after="40"/>
              <w:rPr>
                <w:rFonts w:eastAsia="黑体"/>
                <w:szCs w:val="21"/>
                <w:lang w:eastAsia="ja-JP"/>
              </w:rPr>
            </w:pPr>
          </w:p>
        </w:tc>
        <w:tc>
          <w:tcPr>
            <w:tcW w:w="1020" w:type="dxa"/>
            <w:vAlign w:val="center"/>
          </w:tcPr>
          <w:p>
            <w:pPr>
              <w:spacing w:before="40" w:after="40"/>
              <w:rPr>
                <w:rFonts w:eastAsia="黑体"/>
                <w:szCs w:val="21"/>
                <w:lang w:eastAsia="ja-JP"/>
              </w:rPr>
            </w:pPr>
          </w:p>
        </w:tc>
        <w:tc>
          <w:tcPr>
            <w:tcW w:w="1980" w:type="dxa"/>
            <w:vAlign w:val="center"/>
          </w:tcPr>
          <w:p>
            <w:pPr>
              <w:spacing w:before="40" w:after="40"/>
              <w:rPr>
                <w:rFonts w:eastAsia="黑体"/>
                <w:szCs w:val="21"/>
                <w:lang w:eastAsia="ja-JP"/>
              </w:rPr>
            </w:pPr>
          </w:p>
        </w:tc>
        <w:tc>
          <w:tcPr>
            <w:tcW w:w="176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highlight w:val="none"/>
                <w:u w:val="single"/>
              </w:rPr>
              <w:t>于202</w:t>
            </w:r>
            <w:r>
              <w:rPr>
                <w:rFonts w:hint="eastAsia" w:ascii="宋体" w:hAnsi="宋体"/>
                <w:b/>
                <w:color w:val="000000"/>
                <w:szCs w:val="21"/>
                <w:highlight w:val="none"/>
                <w:u w:val="single"/>
                <w:lang w:val="en-US" w:eastAsia="zh-CN"/>
              </w:rPr>
              <w:t>2</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1</w:t>
            </w:r>
            <w:r>
              <w:rPr>
                <w:rFonts w:hint="eastAsia" w:ascii="宋体" w:hAnsi="宋体"/>
                <w:b/>
                <w:color w:val="000000"/>
                <w:szCs w:val="21"/>
                <w:highlight w:val="none"/>
                <w:u w:val="single"/>
              </w:rPr>
              <w:t>月1</w:t>
            </w:r>
            <w:r>
              <w:rPr>
                <w:rFonts w:hint="eastAsia" w:ascii="宋体" w:hAnsi="宋体"/>
                <w:b/>
                <w:color w:val="000000"/>
                <w:szCs w:val="21"/>
                <w:highlight w:val="none"/>
                <w:u w:val="single"/>
                <w:lang w:val="en-US" w:eastAsia="zh-CN"/>
              </w:rPr>
              <w:t>7</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bCs w:val="0"/>
                <w:color w:val="000000"/>
                <w:szCs w:val="21"/>
              </w:rPr>
            </w:pPr>
            <w:r>
              <w:rPr>
                <w:rFonts w:hint="eastAsia" w:ascii="宋体" w:hAnsi="宋体"/>
                <w:b/>
                <w:bCs w:val="0"/>
                <w:color w:val="000000"/>
                <w:szCs w:val="21"/>
              </w:rPr>
              <w:t>11.已根据策划和标准要求于</w:t>
            </w:r>
            <w:r>
              <w:rPr>
                <w:rFonts w:hint="eastAsia" w:asciiTheme="minorEastAsia" w:hAnsiTheme="minorEastAsia" w:eastAsiaTheme="minorEastAsia"/>
                <w:b/>
                <w:bCs w:val="0"/>
                <w:color w:val="000000"/>
                <w:szCs w:val="18"/>
                <w:highlight w:val="none"/>
                <w:u w:val="single"/>
                <w:lang w:eastAsia="zh-CN"/>
              </w:rPr>
              <w:t>2022年4月25-26日</w:t>
            </w:r>
            <w:r>
              <w:rPr>
                <w:rFonts w:hint="eastAsia" w:ascii="宋体" w:hAnsi="宋体"/>
                <w:b/>
                <w:bCs w:val="0"/>
                <w:color w:val="000000"/>
                <w:szCs w:val="21"/>
                <w:highlight w:val="none"/>
              </w:rPr>
              <w:t>由</w:t>
            </w:r>
            <w:r>
              <w:rPr>
                <w:rFonts w:hint="eastAsia" w:ascii="宋体" w:hAnsi="宋体"/>
                <w:b/>
                <w:bCs w:val="0"/>
                <w:color w:val="000000"/>
                <w:szCs w:val="21"/>
              </w:rPr>
              <w:t>有能力的人实施了内部审核，覆盖所有场所、部门和过程，</w:t>
            </w:r>
            <w:r>
              <w:rPr>
                <w:rFonts w:hint="eastAsia" w:ascii="宋体" w:hAnsi="宋体"/>
                <w:b/>
                <w:bCs w:val="0"/>
                <w:color w:val="000000"/>
                <w:szCs w:val="21"/>
                <w:lang w:val="en-GB"/>
              </w:rPr>
              <w:t>组织通过内审验证了管理体系的</w:t>
            </w:r>
            <w:r>
              <w:rPr>
                <w:rFonts w:hint="eastAsia" w:ascii="宋体" w:hAnsi="宋体"/>
                <w:b/>
                <w:bCs w:val="0"/>
                <w:color w:val="000000"/>
                <w:szCs w:val="21"/>
              </w:rPr>
              <w:t>符合性</w:t>
            </w:r>
            <w:r>
              <w:rPr>
                <w:rFonts w:hint="eastAsia" w:ascii="宋体" w:hAnsi="宋体"/>
                <w:b/>
                <w:bCs w:val="0"/>
                <w:color w:val="000000"/>
                <w:szCs w:val="21"/>
                <w:lang w:val="en-GB"/>
              </w:rPr>
              <w:t>及有效性，</w:t>
            </w:r>
            <w:r>
              <w:rPr>
                <w:rFonts w:hint="eastAsia" w:ascii="宋体" w:hAnsi="宋体"/>
                <w:b/>
                <w:bCs w:val="0"/>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b/>
                <w:bCs w:val="0"/>
                <w:color w:val="000000"/>
                <w:sz w:val="21"/>
                <w:szCs w:val="21"/>
                <w:lang w:val="en-GB" w:eastAsia="zh-CN"/>
              </w:rPr>
            </w:pPr>
            <w:r>
              <w:rPr>
                <w:rFonts w:hint="eastAsia" w:ascii="宋体" w:hAnsi="宋体" w:eastAsia="宋体"/>
                <w:b/>
                <w:bCs w:val="0"/>
                <w:color w:val="000000"/>
                <w:sz w:val="21"/>
                <w:szCs w:val="21"/>
                <w:lang w:val="en-US" w:eastAsia="zh-CN"/>
              </w:rPr>
              <w:t>12.已根据策划于</w:t>
            </w:r>
            <w:r>
              <w:rPr>
                <w:rFonts w:hint="eastAsia" w:cs="Times New Roman" w:asciiTheme="minorEastAsia" w:hAnsiTheme="minorEastAsia" w:eastAsiaTheme="minorEastAsia"/>
                <w:b/>
                <w:bCs w:val="0"/>
                <w:color w:val="000000"/>
                <w:kern w:val="2"/>
                <w:sz w:val="21"/>
                <w:szCs w:val="18"/>
                <w:highlight w:val="none"/>
                <w:u w:val="single"/>
                <w:lang w:val="en-US" w:eastAsia="zh-CN" w:bidi="ar-SA"/>
              </w:rPr>
              <w:t>2022年5月18日</w:t>
            </w:r>
            <w:r>
              <w:rPr>
                <w:rFonts w:hint="eastAsia" w:ascii="宋体" w:hAnsi="宋体" w:eastAsia="宋体"/>
                <w:b/>
                <w:bCs w:val="0"/>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after="156" w:afterLines="50" w:line="360" w:lineRule="exact"/>
        <w:rPr>
          <w:rFonts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highlight w:val="none"/>
              </w:rPr>
            </w:pPr>
            <w:r>
              <w:rPr>
                <w:rFonts w:hint="eastAsia" w:ascii="宋体" w:hAnsi="宋体"/>
                <w:b/>
                <w:color w:val="000000"/>
                <w:szCs w:val="21"/>
                <w:highlight w:val="none"/>
              </w:rPr>
              <w:t>确定多场所/临时场所的分布、距离及预估路途时间（适用时）</w:t>
            </w:r>
          </w:p>
        </w:tc>
        <w:tc>
          <w:tcPr>
            <w:tcW w:w="7134" w:type="dxa"/>
          </w:tcPr>
          <w:p>
            <w:pPr>
              <w:spacing w:line="360" w:lineRule="auto"/>
              <w:rPr>
                <w:rFonts w:hint="eastAsia" w:ascii="宋体" w:eastAsia="宋体"/>
                <w:b/>
                <w:color w:val="000000"/>
                <w:szCs w:val="21"/>
                <w:highlight w:val="none"/>
                <w:lang w:eastAsia="zh-CN"/>
              </w:rPr>
            </w:pPr>
            <w:r>
              <w:rPr>
                <w:rFonts w:hint="eastAsia" w:ascii="宋体" w:hAnsi="宋体" w:eastAsia="宋体" w:cs="Times New Roman"/>
                <w:color w:val="000000"/>
                <w:highlight w:val="none"/>
              </w:rPr>
              <w:t>临时场所</w:t>
            </w: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rPr>
              <w:t>重庆渝</w:t>
            </w:r>
            <w:r>
              <w:rPr>
                <w:rFonts w:hint="eastAsia" w:ascii="宋体" w:hAnsi="宋体"/>
                <w:color w:val="000000"/>
                <w:highlight w:val="none"/>
              </w:rPr>
              <w:t>北区龙兴组团</w:t>
            </w:r>
            <w:r>
              <w:rPr>
                <w:rFonts w:hint="eastAsia" w:ascii="宋体" w:hAnsi="宋体"/>
                <w:color w:val="000000"/>
                <w:highlight w:val="none"/>
                <w:lang w:eastAsia="zh-CN"/>
              </w:rPr>
              <w:t>，</w:t>
            </w:r>
            <w:r>
              <w:rPr>
                <w:rFonts w:hint="eastAsia"/>
                <w:color w:val="000000"/>
                <w:highlight w:val="none"/>
                <w:lang w:val="en-US" w:eastAsia="zh-CN"/>
              </w:rPr>
              <w:t>汽车、</w:t>
            </w:r>
            <w:r>
              <w:rPr>
                <w:rFonts w:hint="eastAsia"/>
                <w:color w:val="000000"/>
                <w:highlight w:val="none"/>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highlight w:val="none"/>
              </w:rPr>
            </w:pPr>
            <w:r>
              <w:rPr>
                <w:rFonts w:hint="eastAsia" w:ascii="宋体"/>
                <w:b/>
                <w:color w:val="000000"/>
                <w:szCs w:val="21"/>
                <w:highlight w:val="none"/>
              </w:rPr>
              <w:t>二阶段审核日期安排</w:t>
            </w:r>
          </w:p>
        </w:tc>
        <w:tc>
          <w:tcPr>
            <w:tcW w:w="7134" w:type="dxa"/>
          </w:tcPr>
          <w:p>
            <w:pPr>
              <w:spacing w:line="360" w:lineRule="auto"/>
              <w:rPr>
                <w:rFonts w:hint="default" w:ascii="宋体" w:eastAsia="宋体"/>
                <w:b/>
                <w:color w:val="000000"/>
                <w:szCs w:val="21"/>
                <w:highlight w:val="none"/>
                <w:lang w:val="en-US" w:eastAsia="zh-CN"/>
              </w:rPr>
            </w:pPr>
            <w:r>
              <w:rPr>
                <w:rFonts w:hint="eastAsia" w:ascii="宋体"/>
                <w:b/>
                <w:color w:val="000000"/>
                <w:szCs w:val="21"/>
                <w:highlight w:val="none"/>
              </w:rPr>
              <w:t>初步定于</w:t>
            </w:r>
            <w:bookmarkStart w:id="36" w:name="二阶段审核日期"/>
            <w:r>
              <w:rPr>
                <w:rFonts w:hint="eastAsia" w:ascii="宋体"/>
                <w:b/>
                <w:color w:val="000000"/>
                <w:szCs w:val="21"/>
                <w:highlight w:val="none"/>
              </w:rPr>
              <w:t>2022-0</w:t>
            </w:r>
            <w:r>
              <w:rPr>
                <w:rFonts w:hint="eastAsia" w:ascii="宋体"/>
                <w:b/>
                <w:color w:val="000000"/>
                <w:szCs w:val="21"/>
                <w:highlight w:val="none"/>
                <w:lang w:val="en-US" w:eastAsia="zh-CN"/>
              </w:rPr>
              <w:t>7</w:t>
            </w:r>
            <w:r>
              <w:rPr>
                <w:rFonts w:hint="eastAsia" w:ascii="宋体"/>
                <w:b/>
                <w:color w:val="000000"/>
                <w:szCs w:val="21"/>
                <w:highlight w:val="none"/>
              </w:rPr>
              <w:t>-</w:t>
            </w:r>
            <w:bookmarkEnd w:id="36"/>
            <w:r>
              <w:rPr>
                <w:rFonts w:hint="eastAsia" w:ascii="宋体"/>
                <w:b/>
                <w:color w:val="000000"/>
                <w:szCs w:val="21"/>
                <w:highlight w:val="none"/>
                <w:lang w:val="en-US" w:eastAsia="zh-CN"/>
              </w:rPr>
              <w:t>01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eastAsia="宋体" w:cs="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eastAsia="宋体" w:cs="宋体"/>
                <w:b/>
                <w:color w:val="000000"/>
                <w:spacing w:val="-10"/>
                <w:szCs w:val="21"/>
                <w:highlight w:val="none"/>
              </w:rPr>
              <w:t>■</w:t>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170"/>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pacing w:val="-10"/>
                <w:szCs w:val="21"/>
                <w:lang w:val="de-DE"/>
              </w:rPr>
              <w:t>■</w:t>
            </w:r>
            <w:r>
              <w:rPr>
                <w:rFonts w:ascii="宋体" w:hAnsi="宋体"/>
                <w:b/>
                <w:color w:val="000000"/>
                <w:szCs w:val="21"/>
              </w:rPr>
              <w:t>EMS/</w:t>
            </w:r>
            <w:r>
              <w:rPr>
                <w:rFonts w:hint="eastAsia" w:ascii="宋体" w:hAnsi="宋体" w:eastAsia="宋体" w:cs="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170" w:type="dxa"/>
            <w:vAlign w:val="center"/>
          </w:tcPr>
          <w:p>
            <w:pPr>
              <w:spacing w:line="400" w:lineRule="exact"/>
              <w:rPr>
                <w:rFonts w:ascii="宋体" w:hAnsi="宋体"/>
                <w:b/>
                <w:color w:val="000000"/>
                <w:szCs w:val="21"/>
              </w:rPr>
            </w:pPr>
          </w:p>
        </w:tc>
        <w:tc>
          <w:tcPr>
            <w:tcW w:w="2212"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170" w:type="dxa"/>
            <w:vAlign w:val="center"/>
          </w:tcPr>
          <w:p>
            <w:pPr>
              <w:spacing w:line="400" w:lineRule="exact"/>
              <w:rPr>
                <w:rFonts w:ascii="宋体" w:hAnsi="宋体"/>
                <w:b/>
                <w:color w:val="000000"/>
                <w:szCs w:val="21"/>
              </w:rPr>
            </w:pPr>
          </w:p>
        </w:tc>
        <w:tc>
          <w:tcPr>
            <w:tcW w:w="221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170" w:type="dxa"/>
            <w:vAlign w:val="center"/>
          </w:tcPr>
          <w:p>
            <w:pPr>
              <w:spacing w:line="400" w:lineRule="exact"/>
              <w:rPr>
                <w:rFonts w:ascii="宋体" w:hAnsi="宋体"/>
                <w:b/>
                <w:color w:val="000000"/>
                <w:szCs w:val="21"/>
              </w:rPr>
            </w:pPr>
          </w:p>
        </w:tc>
        <w:tc>
          <w:tcPr>
            <w:tcW w:w="221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170" w:type="dxa"/>
            <w:vAlign w:val="center"/>
          </w:tcPr>
          <w:p>
            <w:pPr>
              <w:widowControl/>
              <w:spacing w:line="400" w:lineRule="exact"/>
              <w:jc w:val="left"/>
              <w:rPr>
                <w:rFonts w:ascii="宋体" w:hAnsi="宋体"/>
                <w:b/>
                <w:color w:val="000000"/>
                <w:szCs w:val="21"/>
              </w:rPr>
            </w:pPr>
            <w:r>
              <w:rPr>
                <w:rFonts w:hint="eastAsia" w:ascii="宋体" w:hAnsi="宋体" w:cs="宋体"/>
                <w:color w:val="000000"/>
                <w:kern w:val="0"/>
                <w:szCs w:val="21"/>
              </w:rPr>
              <w:t>E：资质范围内防水防腐保温工程专业承包、建筑装修装饰工程专业承包所涉及场所的相关环境管理活动</w:t>
            </w:r>
          </w:p>
        </w:tc>
        <w:tc>
          <w:tcPr>
            <w:tcW w:w="2212" w:type="dxa"/>
            <w:vAlign w:val="center"/>
          </w:tcPr>
          <w:p>
            <w:pPr>
              <w:widowControl/>
              <w:jc w:val="center"/>
              <w:rPr>
                <w:rFonts w:ascii="宋体" w:hAnsi="宋体" w:cs="宋体"/>
                <w:color w:val="000000"/>
                <w:kern w:val="0"/>
                <w:szCs w:val="21"/>
              </w:rPr>
            </w:pPr>
            <w:r>
              <w:rPr>
                <w:rFonts w:ascii="宋体" w:hAnsi="宋体" w:cs="宋体"/>
                <w:color w:val="000000"/>
                <w:kern w:val="0"/>
                <w:szCs w:val="21"/>
              </w:rPr>
              <w:t>28.08.01,28.08.02,</w:t>
            </w:r>
          </w:p>
          <w:p>
            <w:pPr>
              <w:widowControl/>
              <w:jc w:val="center"/>
              <w:rPr>
                <w:rFonts w:ascii="宋体" w:hAnsi="宋体" w:cs="宋体"/>
                <w:color w:val="000000"/>
                <w:kern w:val="0"/>
                <w:szCs w:val="21"/>
              </w:rPr>
            </w:pPr>
            <w:r>
              <w:rPr>
                <w:rFonts w:ascii="宋体" w:hAnsi="宋体" w:cs="宋体"/>
                <w:color w:val="000000"/>
                <w:kern w:val="0"/>
                <w:szCs w:val="21"/>
              </w:rPr>
              <w:t>28.08.03,28.08.04,</w:t>
            </w:r>
          </w:p>
          <w:p>
            <w:pPr>
              <w:widowControl/>
              <w:jc w:val="center"/>
              <w:rPr>
                <w:rFonts w:ascii="宋体" w:hAnsi="宋体" w:cs="宋体"/>
                <w:color w:val="000000"/>
                <w:kern w:val="0"/>
                <w:szCs w:val="21"/>
              </w:rPr>
            </w:pPr>
            <w:r>
              <w:rPr>
                <w:rFonts w:ascii="宋体" w:hAnsi="宋体" w:cs="宋体"/>
                <w:color w:val="000000"/>
                <w:kern w:val="0"/>
                <w:szCs w:val="21"/>
              </w:rPr>
              <w:t>28.08.05,28.09.02</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170" w:type="dxa"/>
            <w:vAlign w:val="center"/>
          </w:tcPr>
          <w:p>
            <w:pPr>
              <w:spacing w:line="400" w:lineRule="exact"/>
              <w:rPr>
                <w:rFonts w:ascii="宋体" w:hAnsi="宋体"/>
                <w:b/>
                <w:color w:val="000000"/>
                <w:szCs w:val="21"/>
              </w:rPr>
            </w:pPr>
            <w:r>
              <w:rPr>
                <w:rFonts w:hint="eastAsia" w:ascii="宋体" w:hAnsi="宋体" w:cs="宋体"/>
                <w:color w:val="000000"/>
                <w:kern w:val="0"/>
                <w:szCs w:val="21"/>
              </w:rPr>
              <w:t>O：资质范围内防水防腐保温工程专业承包、建筑装修装饰工程专业承包所涉及场所的相关职业健康安全管理活动</w:t>
            </w:r>
          </w:p>
        </w:tc>
        <w:tc>
          <w:tcPr>
            <w:tcW w:w="2212" w:type="dxa"/>
            <w:vAlign w:val="center"/>
          </w:tcPr>
          <w:p>
            <w:pPr>
              <w:widowControl/>
              <w:jc w:val="center"/>
              <w:rPr>
                <w:rFonts w:ascii="宋体" w:hAnsi="宋体" w:cs="宋体"/>
                <w:color w:val="000000"/>
                <w:kern w:val="0"/>
                <w:szCs w:val="21"/>
              </w:rPr>
            </w:pPr>
            <w:r>
              <w:rPr>
                <w:rFonts w:ascii="宋体" w:hAnsi="宋体" w:cs="宋体"/>
                <w:color w:val="000000"/>
                <w:kern w:val="0"/>
                <w:szCs w:val="21"/>
              </w:rPr>
              <w:t>28.08.01,28.08.02,</w:t>
            </w:r>
          </w:p>
          <w:p>
            <w:pPr>
              <w:widowControl/>
              <w:jc w:val="center"/>
              <w:rPr>
                <w:rFonts w:ascii="宋体" w:hAnsi="宋体" w:cs="宋体"/>
                <w:color w:val="000000"/>
                <w:kern w:val="0"/>
                <w:szCs w:val="21"/>
              </w:rPr>
            </w:pPr>
            <w:r>
              <w:rPr>
                <w:rFonts w:ascii="宋体" w:hAnsi="宋体" w:cs="宋体"/>
                <w:color w:val="000000"/>
                <w:kern w:val="0"/>
                <w:szCs w:val="21"/>
              </w:rPr>
              <w:t>28.08.03,28.08.04,</w:t>
            </w:r>
          </w:p>
          <w:p>
            <w:pPr>
              <w:widowControl/>
              <w:jc w:val="center"/>
              <w:rPr>
                <w:rFonts w:ascii="宋体" w:hAnsi="宋体" w:cs="宋体"/>
                <w:color w:val="000000"/>
                <w:kern w:val="0"/>
                <w:szCs w:val="21"/>
              </w:rPr>
            </w:pPr>
            <w:r>
              <w:rPr>
                <w:rFonts w:ascii="宋体" w:hAnsi="宋体" w:cs="宋体"/>
                <w:color w:val="000000"/>
                <w:kern w:val="0"/>
                <w:szCs w:val="21"/>
              </w:rPr>
              <w:t>28.08.05,28.09.02</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170" w:type="dxa"/>
            <w:vAlign w:val="center"/>
          </w:tcPr>
          <w:p>
            <w:pPr>
              <w:spacing w:line="400" w:lineRule="exact"/>
              <w:rPr>
                <w:rFonts w:ascii="宋体" w:hAnsi="宋体"/>
                <w:b/>
                <w:color w:val="000000"/>
                <w:szCs w:val="21"/>
              </w:rPr>
            </w:pPr>
          </w:p>
        </w:tc>
        <w:tc>
          <w:tcPr>
            <w:tcW w:w="221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170" w:type="dxa"/>
            <w:vAlign w:val="center"/>
          </w:tcPr>
          <w:p>
            <w:pPr>
              <w:spacing w:line="400" w:lineRule="exact"/>
              <w:rPr>
                <w:rFonts w:ascii="宋体" w:hAnsi="宋体"/>
                <w:b/>
                <w:color w:val="000000"/>
                <w:szCs w:val="21"/>
              </w:rPr>
            </w:pPr>
          </w:p>
        </w:tc>
        <w:tc>
          <w:tcPr>
            <w:tcW w:w="221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170" w:type="dxa"/>
            <w:vAlign w:val="center"/>
          </w:tcPr>
          <w:p>
            <w:pPr>
              <w:spacing w:line="400" w:lineRule="exact"/>
              <w:rPr>
                <w:rFonts w:ascii="宋体" w:hAnsi="宋体"/>
                <w:b/>
                <w:color w:val="000000"/>
                <w:szCs w:val="21"/>
              </w:rPr>
            </w:pPr>
          </w:p>
        </w:tc>
        <w:tc>
          <w:tcPr>
            <w:tcW w:w="2212"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eastAsia="宋体"/>
          <w:b/>
          <w:color w:val="000000"/>
          <w:szCs w:val="21"/>
          <w:lang w:eastAsia="zh-CN"/>
        </w:rPr>
        <w:drawing>
          <wp:anchor distT="0" distB="0" distL="114300" distR="114300" simplePos="0" relativeHeight="251665408" behindDoc="0" locked="0" layoutInCell="1" allowOverlap="1">
            <wp:simplePos x="0" y="0"/>
            <wp:positionH relativeFrom="column">
              <wp:posOffset>4139565</wp:posOffset>
            </wp:positionH>
            <wp:positionV relativeFrom="paragraph">
              <wp:posOffset>5715</wp:posOffset>
            </wp:positionV>
            <wp:extent cx="621665" cy="313690"/>
            <wp:effectExtent l="0" t="0" r="635" b="3810"/>
            <wp:wrapNone/>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6"/>
                    <a:stretch>
                      <a:fillRect/>
                    </a:stretch>
                  </pic:blipFill>
                  <pic:spPr>
                    <a:xfrm>
                      <a:off x="0" y="0"/>
                      <a:ext cx="621665" cy="313690"/>
                    </a:xfrm>
                    <a:prstGeom prst="rect">
                      <a:avLst/>
                    </a:prstGeom>
                  </pic:spPr>
                </pic:pic>
              </a:graphicData>
            </a:graphic>
          </wp:anchor>
        </w:drawing>
      </w:r>
      <w:r>
        <w:rPr>
          <w:rFonts w:hint="eastAsia" w:ascii="宋体" w:hAnsi="宋体"/>
          <w:b/>
          <w:kern w:val="0"/>
          <w:sz w:val="24"/>
        </w:rPr>
        <w:drawing>
          <wp:anchor distT="0" distB="0" distL="114300" distR="114300" simplePos="0" relativeHeight="251664384" behindDoc="0" locked="0" layoutInCell="1" allowOverlap="1">
            <wp:simplePos x="0" y="0"/>
            <wp:positionH relativeFrom="column">
              <wp:posOffset>2026920</wp:posOffset>
            </wp:positionH>
            <wp:positionV relativeFrom="paragraph">
              <wp:posOffset>20955</wp:posOffset>
            </wp:positionV>
            <wp:extent cx="336550" cy="367030"/>
            <wp:effectExtent l="0" t="0" r="6350" b="1270"/>
            <wp:wrapNone/>
            <wp:docPr id="5" name="图片 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3.png"/>
                    <pic:cNvPicPr>
                      <a:picLocks noChangeAspect="1"/>
                    </pic:cNvPicPr>
                  </pic:nvPicPr>
                  <pic:blipFill>
                    <a:blip r:embed="rId7"/>
                    <a:stretch>
                      <a:fillRect/>
                    </a:stretch>
                  </pic:blipFill>
                  <pic:spPr>
                    <a:xfrm>
                      <a:off x="0" y="0"/>
                      <a:ext cx="336550" cy="36703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cs="宋体"/>
          <w:color w:val="000000"/>
          <w:kern w:val="0"/>
          <w:szCs w:val="21"/>
        </w:rPr>
        <w:t>2022年06月27日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重庆永联达涂装工程股份有限公司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highlight w:val="none"/>
                <w:lang w:val="en-US" w:eastAsia="zh-CN"/>
              </w:rPr>
            </w:pPr>
            <w:r>
              <w:rPr>
                <w:rFonts w:hint="eastAsia" w:ascii="宋体"/>
                <w:color w:val="000000"/>
                <w:sz w:val="21"/>
                <w:szCs w:val="21"/>
                <w:highlight w:val="none"/>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highlight w:val="none"/>
                <w:lang w:val="en-US" w:eastAsia="zh-CN"/>
              </w:rPr>
            </w:pPr>
            <w:r>
              <w:rPr>
                <w:rFonts w:hint="eastAsia"/>
                <w:color w:val="000000"/>
                <w:sz w:val="21"/>
                <w:szCs w:val="21"/>
                <w:highlight w:val="none"/>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782320</wp:posOffset>
                  </wp:positionH>
                  <wp:positionV relativeFrom="paragraph">
                    <wp:posOffset>46355</wp:posOffset>
                  </wp:positionV>
                  <wp:extent cx="336550" cy="367030"/>
                  <wp:effectExtent l="0" t="0" r="6350" b="1270"/>
                  <wp:wrapNone/>
                  <wp:docPr id="2"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png"/>
                          <pic:cNvPicPr>
                            <a:picLocks noChangeAspect="1"/>
                          </pic:cNvPicPr>
                        </pic:nvPicPr>
                        <pic:blipFill>
                          <a:blip r:embed="rId7"/>
                          <a:stretch>
                            <a:fillRect/>
                          </a:stretch>
                        </pic:blipFill>
                        <pic:spPr>
                          <a:xfrm>
                            <a:off x="0" y="0"/>
                            <a:ext cx="336550" cy="36703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2022年06月27日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b/>
                <w:color w:val="000000"/>
                <w:szCs w:val="21"/>
                <w:lang w:eastAsia="zh-CN"/>
              </w:rPr>
              <w:t>2022年06月27日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highlight w:val="none"/>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w:t>
            </w:r>
            <w:r>
              <w:rPr>
                <w:rFonts w:hint="eastAsia" w:ascii="宋体" w:hAnsi="宋体"/>
                <w:b/>
                <w:bCs/>
                <w:color w:val="000000"/>
                <w:spacing w:val="-8"/>
                <w:szCs w:val="21"/>
                <w:highlight w:val="none"/>
              </w:rPr>
              <w:t>整改结果的验证结论：</w:t>
            </w:r>
          </w:p>
          <w:p>
            <w:pPr>
              <w:spacing w:line="360" w:lineRule="exact"/>
              <w:rPr>
                <w:b/>
                <w:color w:val="000000"/>
                <w:szCs w:val="21"/>
              </w:rPr>
            </w:pPr>
            <w:r>
              <w:rPr>
                <w:rFonts w:hint="eastAsia"/>
                <w:b/>
                <w:color w:val="000000"/>
                <w:spacing w:val="-10"/>
                <w:szCs w:val="21"/>
                <w:highlight w:val="none"/>
              </w:rPr>
              <w:t>□</w:t>
            </w:r>
            <w:r>
              <w:rPr>
                <w:rFonts w:hint="eastAsia"/>
                <w:b/>
                <w:color w:val="000000"/>
                <w:szCs w:val="21"/>
                <w:highlight w:val="none"/>
              </w:rPr>
              <w:t>所有严重问题全部整改，并符合要求</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□整改后</w:t>
            </w:r>
            <w:r>
              <w:rPr>
                <w:rFonts w:hint="eastAsia"/>
                <w:b/>
                <w:color w:val="000000"/>
                <w:spacing w:val="-10"/>
                <w:szCs w:val="21"/>
              </w:rPr>
              <w:t>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kern w:val="0"/>
                <w:sz w:val="24"/>
              </w:rPr>
              <w:drawing>
                <wp:anchor distT="0" distB="0" distL="114300" distR="114300" simplePos="0" relativeHeight="251663360" behindDoc="0" locked="0" layoutInCell="1" allowOverlap="1">
                  <wp:simplePos x="0" y="0"/>
                  <wp:positionH relativeFrom="column">
                    <wp:posOffset>579120</wp:posOffset>
                  </wp:positionH>
                  <wp:positionV relativeFrom="paragraph">
                    <wp:posOffset>59055</wp:posOffset>
                  </wp:positionV>
                  <wp:extent cx="374650" cy="367030"/>
                  <wp:effectExtent l="0" t="0" r="6350" b="1270"/>
                  <wp:wrapNone/>
                  <wp:docPr id="3" name="图片 3"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png"/>
                          <pic:cNvPicPr>
                            <a:picLocks noChangeAspect="1"/>
                          </pic:cNvPicPr>
                        </pic:nvPicPr>
                        <pic:blipFill>
                          <a:blip r:embed="rId7"/>
                          <a:stretch>
                            <a:fillRect/>
                          </a:stretch>
                        </pic:blipFill>
                        <pic:spPr>
                          <a:xfrm>
                            <a:off x="0" y="0"/>
                            <a:ext cx="374650" cy="367030"/>
                          </a:xfrm>
                          <a:prstGeom prst="rect">
                            <a:avLst/>
                          </a:prstGeom>
                          <a:noFill/>
                          <a:ln>
                            <a:noFill/>
                          </a:ln>
                        </pic:spPr>
                      </pic:pic>
                    </a:graphicData>
                  </a:graphic>
                </wp:anchor>
              </w:drawing>
            </w:r>
          </w:p>
          <w:p>
            <w:pPr>
              <w:spacing w:line="280" w:lineRule="exact"/>
              <w:rPr>
                <w:rFonts w:hint="eastAsia" w:eastAsia="宋体"/>
                <w:b/>
                <w:color w:val="000000"/>
                <w:szCs w:val="21"/>
                <w:lang w:eastAsia="zh-CN"/>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eastAsia="zh-CN"/>
              </w:rPr>
              <w:t>2022年06月27日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WI2Y2I4MGM4MDY5MTkxYTc1OWQ2YWJkMDM4MmZjZTIifQ=="/>
  </w:docVars>
  <w:rsids>
    <w:rsidRoot w:val="00000000"/>
    <w:rsid w:val="074B448A"/>
    <w:rsid w:val="126D130A"/>
    <w:rsid w:val="2D1C09C2"/>
    <w:rsid w:val="4DE735B1"/>
    <w:rsid w:val="614526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tiff"/><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5277</Words>
  <Characters>6242</Characters>
  <Lines>67</Lines>
  <Paragraphs>18</Paragraphs>
  <TotalTime>4</TotalTime>
  <ScaleCrop>false</ScaleCrop>
  <LinksUpToDate>false</LinksUpToDate>
  <CharactersWithSpaces>6600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2022-07-01T03:26:11Z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