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0672-2021-EO-2022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603"/>
        <w:gridCol w:w="1344"/>
        <w:gridCol w:w="828"/>
        <w:gridCol w:w="204"/>
        <w:gridCol w:w="336"/>
        <w:gridCol w:w="1080"/>
        <w:gridCol w:w="300"/>
        <w:gridCol w:w="1596"/>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695" w:type="dxa"/>
            <w:gridSpan w:val="7"/>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杭州鼎岳空分设备有限公司</w:t>
            </w:r>
            <w:bookmarkEnd w:id="1"/>
          </w:p>
        </w:tc>
        <w:tc>
          <w:tcPr>
            <w:tcW w:w="159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95"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3315" w:type="dxa"/>
            <w:gridSpan w:val="5"/>
          </w:tcPr>
          <w:p>
            <w:pPr>
              <w:snapToGrid w:val="0"/>
              <w:spacing w:line="0" w:lineRule="atLeast"/>
              <w:jc w:val="center"/>
              <w:rPr>
                <w:sz w:val="22"/>
                <w:szCs w:val="22"/>
              </w:rPr>
            </w:pPr>
          </w:p>
        </w:tc>
        <w:tc>
          <w:tcPr>
            <w:tcW w:w="1080" w:type="dxa"/>
          </w:tcPr>
          <w:p>
            <w:pPr>
              <w:snapToGrid w:val="0"/>
              <w:spacing w:line="0" w:lineRule="atLeast"/>
              <w:jc w:val="center"/>
              <w:rPr>
                <w:sz w:val="22"/>
                <w:szCs w:val="22"/>
              </w:rPr>
            </w:pPr>
            <w:r>
              <w:rPr>
                <w:rFonts w:hint="eastAsia"/>
                <w:sz w:val="22"/>
                <w:szCs w:val="22"/>
                <w:lang w:val="en-GB"/>
              </w:rPr>
              <w:t>证书号</w:t>
            </w:r>
          </w:p>
        </w:tc>
        <w:tc>
          <w:tcPr>
            <w:tcW w:w="3991" w:type="dxa"/>
            <w:gridSpan w:val="3"/>
          </w:tcPr>
          <w:p>
            <w:pPr>
              <w:snapToGrid w:val="0"/>
              <w:spacing w:line="0" w:lineRule="atLeast"/>
              <w:jc w:val="center"/>
              <w:rPr>
                <w:sz w:val="22"/>
                <w:szCs w:val="22"/>
              </w:rPr>
            </w:pPr>
            <w:bookmarkStart w:id="3" w:name="证书编号"/>
            <w:r>
              <w:rPr>
                <w:sz w:val="22"/>
                <w:szCs w:val="22"/>
              </w:rPr>
              <w:t>E:ISC-E-2021-1090,O:ISC-O-2021-1006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4695" w:type="dxa"/>
            <w:gridSpan w:val="7"/>
          </w:tcPr>
          <w:p>
            <w:pPr>
              <w:snapToGrid w:val="0"/>
              <w:spacing w:line="0" w:lineRule="atLeast"/>
              <w:jc w:val="center"/>
              <w:rPr>
                <w:sz w:val="22"/>
                <w:szCs w:val="22"/>
              </w:rPr>
            </w:pPr>
            <w:bookmarkStart w:id="4" w:name="机构代码"/>
            <w:r>
              <w:rPr>
                <w:sz w:val="22"/>
                <w:szCs w:val="22"/>
              </w:rPr>
              <w:t>913301835660556334</w:t>
            </w:r>
            <w:bookmarkEnd w:id="4"/>
          </w:p>
        </w:tc>
        <w:tc>
          <w:tcPr>
            <w:tcW w:w="1596" w:type="dxa"/>
          </w:tcPr>
          <w:p>
            <w:pPr>
              <w:snapToGrid w:val="0"/>
              <w:spacing w:line="0" w:lineRule="atLeast"/>
              <w:jc w:val="center"/>
              <w:rPr>
                <w:sz w:val="22"/>
                <w:szCs w:val="22"/>
              </w:rPr>
            </w:pPr>
            <w:r>
              <w:rPr>
                <w:rFonts w:hint="eastAsia"/>
                <w:sz w:val="22"/>
                <w:szCs w:val="22"/>
              </w:rPr>
              <w:t>是否带CNAS标志</w:t>
            </w:r>
          </w:p>
        </w:tc>
        <w:tc>
          <w:tcPr>
            <w:tcW w:w="2095"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695" w:type="dxa"/>
            <w:gridSpan w:val="7"/>
          </w:tcPr>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596" w:type="dxa"/>
          </w:tcPr>
          <w:p>
            <w:pPr>
              <w:snapToGrid w:val="0"/>
              <w:spacing w:line="0" w:lineRule="atLeast"/>
              <w:jc w:val="center"/>
              <w:rPr>
                <w:sz w:val="22"/>
                <w:szCs w:val="22"/>
              </w:rPr>
            </w:pPr>
            <w:r>
              <w:rPr>
                <w:rFonts w:hint="eastAsia"/>
                <w:sz w:val="22"/>
                <w:szCs w:val="22"/>
              </w:rPr>
              <w:t>企业体系有效人数</w:t>
            </w:r>
          </w:p>
        </w:tc>
        <w:tc>
          <w:tcPr>
            <w:tcW w:w="2095" w:type="dxa"/>
          </w:tcPr>
          <w:p>
            <w:pPr>
              <w:snapToGrid w:val="0"/>
              <w:spacing w:line="0" w:lineRule="atLeast"/>
              <w:jc w:val="center"/>
              <w:rPr>
                <w:sz w:val="22"/>
                <w:szCs w:val="22"/>
              </w:rPr>
            </w:pPr>
            <w:bookmarkStart w:id="7" w:name="体系人数"/>
            <w:r>
              <w:rPr>
                <w:sz w:val="22"/>
                <w:szCs w:val="22"/>
              </w:rPr>
              <w:t>E:38,O:38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9"/>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9"/>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0"/>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15" w:type="dxa"/>
            <w:gridSpan w:val="5"/>
          </w:tcPr>
          <w:p>
            <w:pPr>
              <w:snapToGrid w:val="0"/>
              <w:spacing w:line="0" w:lineRule="atLeast"/>
              <w:jc w:val="left"/>
              <w:rPr>
                <w:sz w:val="22"/>
                <w:szCs w:val="22"/>
              </w:rPr>
            </w:pPr>
            <w:r>
              <w:rPr>
                <w:rFonts w:hint="eastAsia"/>
                <w:sz w:val="22"/>
                <w:szCs w:val="22"/>
                <w:lang w:val="en-GB"/>
              </w:rPr>
              <w:t>中文公司名称及地址</w:t>
            </w:r>
          </w:p>
        </w:tc>
        <w:tc>
          <w:tcPr>
            <w:tcW w:w="5071"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775" w:type="dxa"/>
            <w:gridSpan w:val="3"/>
          </w:tcPr>
          <w:p>
            <w:pPr>
              <w:snapToGrid w:val="0"/>
              <w:spacing w:line="0" w:lineRule="atLeast"/>
              <w:jc w:val="left"/>
              <w:rPr>
                <w:sz w:val="22"/>
                <w:szCs w:val="22"/>
                <w:lang w:val="en-GB"/>
              </w:rPr>
            </w:pPr>
            <w:bookmarkStart w:id="12" w:name="组织名称Add1"/>
            <w:r>
              <w:rPr>
                <w:rFonts w:hint="eastAsia"/>
                <w:sz w:val="22"/>
                <w:szCs w:val="22"/>
              </w:rPr>
              <w:t>杭州鼎岳空分设备有限公司</w:t>
            </w:r>
            <w:bookmarkEnd w:id="12"/>
          </w:p>
        </w:tc>
        <w:tc>
          <w:tcPr>
            <w:tcW w:w="5611" w:type="dxa"/>
            <w:gridSpan w:val="6"/>
            <w:vMerge w:val="restart"/>
          </w:tcPr>
          <w:p>
            <w:pPr>
              <w:snapToGrid w:val="0"/>
              <w:spacing w:line="0" w:lineRule="atLeast"/>
              <w:jc w:val="left"/>
              <w:rPr>
                <w:sz w:val="22"/>
                <w:szCs w:val="22"/>
              </w:rPr>
            </w:pPr>
            <w:bookmarkStart w:id="13" w:name="审核范围"/>
            <w:r>
              <w:rPr>
                <w:sz w:val="22"/>
                <w:szCs w:val="22"/>
              </w:rPr>
              <w:t>E：医用分子筛制氧系统、医用空气压缩机组、变压吸附制氧机、DYN系列变压吸附制氮机的设计开发、生产（限资质范围内）所涉及场所的相关环境管理活动</w:t>
            </w:r>
          </w:p>
          <w:p>
            <w:pPr>
              <w:snapToGrid w:val="0"/>
              <w:spacing w:line="0" w:lineRule="atLeast"/>
              <w:jc w:val="left"/>
              <w:rPr>
                <w:sz w:val="22"/>
                <w:szCs w:val="22"/>
              </w:rPr>
            </w:pPr>
            <w:r>
              <w:rPr>
                <w:sz w:val="22"/>
                <w:szCs w:val="22"/>
              </w:rPr>
              <w:t>O：医用分子筛制氧系统、医用空气压缩机组、变压吸附制氧机、DYN系列变压吸附制氮机的设计开发、生产（限资质范围内）所涉及场所的相关职业健康安全管理活动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775" w:type="dxa"/>
            <w:gridSpan w:val="3"/>
          </w:tcPr>
          <w:p>
            <w:pPr>
              <w:snapToGrid w:val="0"/>
              <w:spacing w:line="0" w:lineRule="atLeast"/>
              <w:jc w:val="left"/>
              <w:rPr>
                <w:rFonts w:hint="default" w:eastAsia="宋体"/>
                <w:sz w:val="22"/>
                <w:szCs w:val="22"/>
                <w:lang w:val="en-US" w:eastAsia="zh-CN"/>
              </w:rPr>
            </w:pPr>
            <w:bookmarkStart w:id="14" w:name="注册地址"/>
            <w:r>
              <w:rPr>
                <w:rFonts w:hint="eastAsia"/>
                <w:sz w:val="22"/>
                <w:szCs w:val="22"/>
                <w:lang w:val="en-GB"/>
              </w:rPr>
              <w:t>浙江省杭州市富阳区</w:t>
            </w:r>
            <w:bookmarkEnd w:id="14"/>
            <w:r>
              <w:rPr>
                <w:rFonts w:hint="eastAsia"/>
                <w:sz w:val="22"/>
                <w:szCs w:val="22"/>
                <w:lang w:val="en-US" w:eastAsia="zh-CN"/>
              </w:rPr>
              <w:t>场口镇龙集路19号</w:t>
            </w:r>
          </w:p>
        </w:tc>
        <w:tc>
          <w:tcPr>
            <w:tcW w:w="561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775" w:type="dxa"/>
            <w:gridSpan w:val="3"/>
          </w:tcPr>
          <w:p>
            <w:pPr>
              <w:snapToGrid w:val="0"/>
              <w:spacing w:line="0" w:lineRule="atLeast"/>
              <w:jc w:val="left"/>
              <w:rPr>
                <w:sz w:val="22"/>
                <w:szCs w:val="22"/>
              </w:rPr>
            </w:pPr>
            <w:bookmarkStart w:id="15" w:name="生产地址"/>
            <w:r>
              <w:rPr>
                <w:rFonts w:hint="default" w:ascii="Times New Roman" w:hAnsi="Times New Roman" w:eastAsia="宋体" w:cs="Times New Roman"/>
                <w:sz w:val="22"/>
                <w:szCs w:val="22"/>
                <w:lang w:val="en-US" w:eastAsia="zh-CN"/>
              </w:rPr>
              <w:t>杭州市富阳区富春街道三桥路200号第2幢第1层、第3幢101室</w:t>
            </w:r>
            <w:bookmarkEnd w:id="15"/>
          </w:p>
        </w:tc>
        <w:tc>
          <w:tcPr>
            <w:tcW w:w="561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0"/>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15" w:type="dxa"/>
            <w:gridSpan w:val="5"/>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71"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1947" w:type="dxa"/>
            <w:gridSpan w:val="2"/>
          </w:tcPr>
          <w:p>
            <w:pPr>
              <w:snapToGrid w:val="0"/>
              <w:spacing w:line="0" w:lineRule="atLeast"/>
              <w:jc w:val="left"/>
              <w:rPr>
                <w:rFonts w:hint="eastAsia"/>
                <w:sz w:val="22"/>
                <w:szCs w:val="22"/>
              </w:rPr>
            </w:pPr>
            <w:r>
              <w:rPr>
                <w:rFonts w:hint="eastAsia"/>
                <w:sz w:val="22"/>
                <w:szCs w:val="22"/>
              </w:rPr>
              <w:t>Hangzhou</w:t>
            </w:r>
            <w:r>
              <w:rPr>
                <w:rFonts w:hint="eastAsia"/>
                <w:sz w:val="22"/>
                <w:szCs w:val="22"/>
                <w:lang w:val="en-US" w:eastAsia="zh-CN"/>
              </w:rPr>
              <w:t xml:space="preserve"> </w:t>
            </w:r>
            <w:r>
              <w:rPr>
                <w:rFonts w:hint="eastAsia"/>
                <w:sz w:val="22"/>
                <w:szCs w:val="22"/>
              </w:rPr>
              <w:t>Dingyue air separation plant  Co., Ltd</w:t>
            </w:r>
          </w:p>
        </w:tc>
        <w:tc>
          <w:tcPr>
            <w:tcW w:w="1032" w:type="dxa"/>
            <w:gridSpan w:val="2"/>
          </w:tcPr>
          <w:p>
            <w:pPr>
              <w:snapToGrid w:val="0"/>
              <w:spacing w:line="0" w:lineRule="atLeast"/>
              <w:jc w:val="left"/>
              <w:rPr>
                <w:sz w:val="22"/>
                <w:szCs w:val="22"/>
              </w:rPr>
            </w:pPr>
            <w:r>
              <w:rPr>
                <w:rFonts w:hint="eastAsia"/>
                <w:sz w:val="22"/>
                <w:szCs w:val="22"/>
              </w:rPr>
              <w:t>EMS</w:t>
            </w:r>
          </w:p>
        </w:tc>
        <w:tc>
          <w:tcPr>
            <w:tcW w:w="5407" w:type="dxa"/>
            <w:gridSpan w:val="5"/>
          </w:tcPr>
          <w:p>
            <w:pPr>
              <w:snapToGrid w:val="0"/>
              <w:spacing w:line="0" w:lineRule="atLeast"/>
              <w:jc w:val="left"/>
              <w:rPr>
                <w:sz w:val="21"/>
                <w:szCs w:val="16"/>
              </w:rPr>
            </w:pPr>
            <w:r>
              <w:rPr>
                <w:rFonts w:ascii="微软雅黑" w:hAnsi="微软雅黑" w:eastAsia="微软雅黑" w:cs="微软雅黑"/>
                <w:i w:val="0"/>
                <w:iCs w:val="0"/>
                <w:caps w:val="0"/>
                <w:spacing w:val="0"/>
                <w:sz w:val="19"/>
                <w:szCs w:val="19"/>
                <w:shd w:val="clear" w:fill="FFFFFF"/>
              </w:rPr>
              <w:t>Design and development of environmental management activities involved in the design and production of medical molecular sieve oxygen production system, medical air compressor group, pressure adsorption oxygen production machine and DYN series pressure adsorption nitrogen production machine (within the qualification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1947" w:type="dxa"/>
            <w:gridSpan w:val="2"/>
          </w:tcPr>
          <w:p>
            <w:pPr>
              <w:snapToGrid w:val="0"/>
              <w:spacing w:line="0" w:lineRule="atLeast"/>
              <w:jc w:val="left"/>
              <w:rPr>
                <w:rFonts w:hint="eastAsia"/>
                <w:sz w:val="22"/>
                <w:szCs w:val="22"/>
              </w:rPr>
            </w:pPr>
            <w:r>
              <w:rPr>
                <w:rFonts w:hint="eastAsia"/>
                <w:sz w:val="22"/>
                <w:szCs w:val="22"/>
                <w:lang w:val="en-US" w:eastAsia="zh-CN"/>
              </w:rPr>
              <w:t xml:space="preserve">NO19,Longji road,Changkou town, </w:t>
            </w:r>
            <w:r>
              <w:rPr>
                <w:rFonts w:hint="eastAsia"/>
                <w:sz w:val="22"/>
                <w:szCs w:val="22"/>
              </w:rPr>
              <w:t>Fuyang District, Hangzhou City, Zhejiang Province, P.R.China</w:t>
            </w:r>
          </w:p>
        </w:tc>
        <w:tc>
          <w:tcPr>
            <w:tcW w:w="1032" w:type="dxa"/>
            <w:gridSpan w:val="2"/>
          </w:tcPr>
          <w:p>
            <w:pPr>
              <w:snapToGrid w:val="0"/>
              <w:spacing w:line="0" w:lineRule="atLeast"/>
              <w:jc w:val="left"/>
              <w:rPr>
                <w:sz w:val="22"/>
                <w:szCs w:val="22"/>
              </w:rPr>
            </w:pPr>
            <w:r>
              <w:rPr>
                <w:rFonts w:hint="eastAsia"/>
                <w:sz w:val="22"/>
                <w:szCs w:val="22"/>
              </w:rPr>
              <w:t>OHSMS</w:t>
            </w:r>
          </w:p>
        </w:tc>
        <w:tc>
          <w:tcPr>
            <w:tcW w:w="5407" w:type="dxa"/>
            <w:gridSpan w:val="5"/>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The design and development of occupational health and safety management activities involved in the places of medical molecular sieve oxygen making system, medical air compressor group, pressure adsorption oxygen maker and DYN series pressure adsorption nitrogen making maker and production (within the scope of qualification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79" w:type="dxa"/>
            <w:gridSpan w:val="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7783" w:type="dxa"/>
            <w:gridSpan w:val="8"/>
          </w:tcPr>
          <w:p>
            <w:pPr>
              <w:snapToGrid w:val="0"/>
              <w:spacing w:line="0" w:lineRule="atLeast"/>
              <w:jc w:val="left"/>
              <w:rPr>
                <w:sz w:val="22"/>
                <w:szCs w:val="22"/>
              </w:rPr>
            </w:pPr>
            <w:r>
              <w:rPr>
                <w:rFonts w:hint="eastAsia"/>
                <w:sz w:val="22"/>
                <w:szCs w:val="22"/>
              </w:rPr>
              <w:t xml:space="preserve">Room 101, Building </w:t>
            </w:r>
            <w:r>
              <w:rPr>
                <w:rFonts w:hint="eastAsia"/>
                <w:sz w:val="22"/>
                <w:szCs w:val="22"/>
                <w:lang w:val="en-US" w:eastAsia="zh-CN"/>
              </w:rPr>
              <w:t xml:space="preserve">3 and </w:t>
            </w:r>
            <w:bookmarkStart w:id="16" w:name="_GoBack"/>
            <w:bookmarkEnd w:id="16"/>
            <w:r>
              <w:rPr>
                <w:rFonts w:hint="eastAsia"/>
                <w:sz w:val="22"/>
                <w:szCs w:val="22"/>
                <w:lang w:val="en-US" w:eastAsia="zh-CN"/>
              </w:rPr>
              <w:t>floor 1</w:t>
            </w:r>
            <w:r>
              <w:rPr>
                <w:rFonts w:hint="eastAsia"/>
                <w:sz w:val="22"/>
                <w:szCs w:val="22"/>
              </w:rPr>
              <w:t>, Building 2, No. 200, Fuchun Street, Fuyang District, Hangzhou</w:t>
            </w:r>
            <w:r>
              <w:rPr>
                <w:rFonts w:hint="eastAsia"/>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10"/>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0"/>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695" w:type="dxa"/>
            <w:gridSpan w:val="7"/>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96" w:type="dxa"/>
          </w:tcPr>
          <w:p>
            <w:pPr>
              <w:snapToGrid w:val="0"/>
              <w:spacing w:line="0" w:lineRule="atLeast"/>
              <w:jc w:val="left"/>
              <w:rPr>
                <w:sz w:val="22"/>
                <w:szCs w:val="22"/>
              </w:rPr>
            </w:pPr>
            <w:r>
              <w:rPr>
                <w:rFonts w:hint="eastAsia"/>
                <w:sz w:val="22"/>
                <w:szCs w:val="18"/>
              </w:rPr>
              <w:t>审核组长签字</w:t>
            </w:r>
          </w:p>
        </w:tc>
        <w:tc>
          <w:tcPr>
            <w:tcW w:w="2095" w:type="dxa"/>
          </w:tcPr>
          <w:p>
            <w:pPr>
              <w:snapToGrid w:val="0"/>
              <w:spacing w:line="0" w:lineRule="atLeast"/>
              <w:jc w:val="left"/>
              <w:rPr>
                <w:sz w:val="22"/>
                <w:szCs w:val="22"/>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0YTE0MGY2ZDNlMWRjNTY0YzZjODI1ZjhiNzdmYzQifQ=="/>
  </w:docVars>
  <w:rsids>
    <w:rsidRoot w:val="00000000"/>
    <w:rsid w:val="19844BDE"/>
    <w:rsid w:val="58E70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1361</Words>
  <Characters>2285</Characters>
  <Lines>18</Lines>
  <Paragraphs>5</Paragraphs>
  <TotalTime>1</TotalTime>
  <ScaleCrop>false</ScaleCrop>
  <LinksUpToDate>false</LinksUpToDate>
  <CharactersWithSpaces>2500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2022-07-22T06:43:07Z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