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江西博莱大药厂有限公司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0445-2021-Q-2022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江西省九江市柴桑区庐山东路12号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唐进波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江西省九江市柴桑区庐山东路12号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何小丽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15879218051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15879218051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Q：资质范围内的兽药生产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E：资质范围内的兽药生产所涉及场所的相关环境管理活动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O：资质范围内的兽药生产所涉及场所的相关职业健康安全管理活动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Q：13.02.00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E：13.02.00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O：13.02.00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Q:120,E:120,O:120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高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关注体系运行效果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tbl>
            <w:tblPr>
              <w:tblStyle w:val="7"/>
              <w:tblW w:w="858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8"/>
              <w:gridCol w:w="769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88" w:type="dxa"/>
                  <w:vAlign w:val="center"/>
                </w:tcPr>
                <w:p>
                  <w:pPr>
                    <w:snapToGrid w:val="0"/>
                    <w:spacing w:line="360" w:lineRule="auto"/>
                    <w:jc w:val="center"/>
                    <w:rPr>
                      <w:rFonts w:asci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部门</w:t>
                  </w:r>
                </w:p>
              </w:tc>
              <w:tc>
                <w:tcPr>
                  <w:tcW w:w="7695" w:type="dxa"/>
                  <w:vAlign w:val="center"/>
                </w:tcPr>
                <w:p>
                  <w:pPr>
                    <w:snapToGrid w:val="0"/>
                    <w:spacing w:line="360" w:lineRule="auto"/>
                    <w:jc w:val="center"/>
                    <w:rPr>
                      <w:rFonts w:asci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过程、涉及条款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583" w:type="dxa"/>
                  <w:gridSpan w:val="2"/>
                </w:tcPr>
                <w:p>
                  <w:pPr>
                    <w:spacing w:line="360" w:lineRule="auto"/>
                    <w:ind w:firstLine="422" w:firstLineChars="200"/>
                    <w:jc w:val="center"/>
                    <w:rPr>
                      <w:rFonts w:ascii="宋体" w:cs="Arial"/>
                      <w:spacing w:val="-6"/>
                      <w:szCs w:val="24"/>
                    </w:rPr>
                  </w:pPr>
                  <w:r>
                    <w:rPr>
                      <w:rFonts w:hint="eastAsia" w:ascii="宋体" w:hAnsi="宋体"/>
                      <w:b/>
                      <w:szCs w:val="24"/>
                    </w:rPr>
                    <w:t>首次会议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88" w:type="dxa"/>
                  <w:vAlign w:val="center"/>
                </w:tcPr>
                <w:p>
                  <w:pPr>
                    <w:spacing w:line="360" w:lineRule="auto"/>
                    <w:jc w:val="both"/>
                    <w:rPr>
                      <w:rFonts w:hint="eastAsia" w:ascii="宋体" w:hAnsi="宋体" w:cs="Arial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b/>
                      <w:bCs/>
                      <w:sz w:val="21"/>
                      <w:szCs w:val="21"/>
                      <w:lang w:val="en-US" w:eastAsia="zh-CN"/>
                    </w:rPr>
                    <w:t>管理层</w:t>
                  </w:r>
                </w:p>
                <w:p>
                  <w:pPr>
                    <w:spacing w:line="360" w:lineRule="auto"/>
                    <w:jc w:val="both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 w:ascii="宋体" w:hAnsi="宋体" w:cs="Arial"/>
                      <w:b/>
                      <w:bCs/>
                      <w:sz w:val="21"/>
                      <w:szCs w:val="21"/>
                      <w:lang w:val="en-US" w:eastAsia="zh-CN"/>
                    </w:rPr>
                    <w:t>安全事务代表</w:t>
                  </w:r>
                </w:p>
              </w:tc>
              <w:tc>
                <w:tcPr>
                  <w:tcW w:w="7695" w:type="dxa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default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A在D的指导下审核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cs="Arial"/>
                      <w:spacing w:val="-6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</w:rPr>
                    <w:t>Q:4.1理解组织及其环境、4.2理解相关方的需求和期望、4.3确定管理体系的范围、4.4质量/环境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  <w:lang w:val="en-US" w:eastAsia="zh-CN"/>
                    </w:rPr>
                    <w:t>/职业健康安全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</w:rPr>
                    <w:t>管理体系及其过程、5.1领导作用和承诺、5.2方针、5.3组织的岗位、职责和权限、6.1应对风险和机遇的措施、6.2目标及其实现的策划、7.1.1资源总则、7.4沟通/信息交流、9.3管理评审、10.1改进、10.3持续改进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default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</w:rPr>
                    <w:t>Q6.3变更的策划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  <w:lang w:val="en-US" w:eastAsia="zh-CN"/>
                    </w:rPr>
                    <w:t>/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</w:rPr>
                    <w:t>Q8.3删减合理性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ascii="宋体" w:cs="Arial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</w:rPr>
                    <w:t>标准/规范/法规的执行情况、</w:t>
                  </w: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一阶段/上次</w:t>
                  </w: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</w:rPr>
                    <w:t>审核不符合项的验证、认证证书、标志的使用情况、投诉或事故、监督抽查情况、体系变动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88" w:type="dxa"/>
                  <w:vAlign w:val="center"/>
                </w:tcPr>
                <w:p>
                  <w:pPr>
                    <w:spacing w:line="360" w:lineRule="auto"/>
                    <w:jc w:val="both"/>
                    <w:rPr>
                      <w:rFonts w:hint="eastAsia" w:ascii="宋体" w:hAnsi="宋体" w:eastAsia="宋体" w:cs="Arial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Arial"/>
                      <w:b/>
                      <w:bCs/>
                      <w:sz w:val="21"/>
                      <w:szCs w:val="21"/>
                      <w:lang w:val="en-US" w:eastAsia="zh-CN"/>
                    </w:rPr>
                    <w:t>质量控制部</w:t>
                  </w:r>
                </w:p>
              </w:tc>
              <w:tc>
                <w:tcPr>
                  <w:tcW w:w="7695" w:type="dxa"/>
                  <w:vAlign w:val="top"/>
                </w:tcPr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default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A在D的指导下审核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</w:rPr>
                    <w:t>QMS:5.3组织的岗位、职责和权限、6.2质量目标、7.1.5监视和测量资源、8.6产</w:t>
                  </w: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品和服务的放行、8.7不合格输出的控制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88" w:type="dxa"/>
                  <w:vAlign w:val="center"/>
                </w:tcPr>
                <w:p>
                  <w:pPr>
                    <w:spacing w:line="360" w:lineRule="auto"/>
                    <w:jc w:val="both"/>
                    <w:rPr>
                      <w:rFonts w:ascii="宋体" w:hAnsi="Times New Roman" w:eastAsia="宋体" w:cs="Times New Roman"/>
                      <w:b/>
                      <w:bCs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Arial"/>
                      <w:b/>
                      <w:sz w:val="21"/>
                      <w:szCs w:val="21"/>
                    </w:rPr>
                    <w:t>行政部</w:t>
                  </w:r>
                </w:p>
              </w:tc>
              <w:tc>
                <w:tcPr>
                  <w:tcW w:w="7695" w:type="dxa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</w:rPr>
                    <w:t>Q:5.3组织的岗位、职责和权限、6.2质量目标、7.1.2人员、7.2能力、7.3意识、7.1.6组织知识、</w:t>
                  </w: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7.5成文信息、</w:t>
                  </w: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</w:rPr>
                    <w:t>9.1.1监视、测量、分析和评价总则、9.1.3分析与评价、9.2内部审核、10.2不合格和纠正措施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88" w:type="dxa"/>
                  <w:vAlign w:val="center"/>
                </w:tcPr>
                <w:p>
                  <w:pPr>
                    <w:spacing w:line="360" w:lineRule="auto"/>
                    <w:jc w:val="both"/>
                    <w:rPr>
                      <w:rFonts w:hint="eastAsia" w:ascii="宋体" w:hAnsi="Times New Roman" w:eastAsia="宋体" w:cs="Times New Roman"/>
                      <w:b/>
                      <w:bCs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/>
                      <w:b/>
                      <w:bCs/>
                      <w:sz w:val="21"/>
                      <w:szCs w:val="21"/>
                    </w:rPr>
                    <w:t>销售部</w:t>
                  </w:r>
                </w:p>
              </w:tc>
              <w:tc>
                <w:tcPr>
                  <w:tcW w:w="7695" w:type="dxa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</w:rPr>
                    <w:t>QMS:5.3组织的岗位、职责和权限、6.2质量目标、8.2产品和服务的要求、8.5.3顾客或外部供方的财产、8.5.5交付后的活动、9.1.2顾客满意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88" w:type="dxa"/>
                  <w:vAlign w:val="center"/>
                </w:tcPr>
                <w:p>
                  <w:pPr>
                    <w:spacing w:line="360" w:lineRule="auto"/>
                    <w:jc w:val="both"/>
                    <w:rPr>
                      <w:rFonts w:hint="default" w:ascii="宋体" w:hAnsi="宋体" w:eastAsia="宋体" w:cs="Arial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Arial"/>
                      <w:b/>
                      <w:bCs/>
                      <w:sz w:val="21"/>
                      <w:szCs w:val="21"/>
                      <w:lang w:val="en-US" w:eastAsia="zh-CN"/>
                    </w:rPr>
                    <w:t>质量控制部</w:t>
                  </w:r>
                </w:p>
              </w:tc>
              <w:tc>
                <w:tcPr>
                  <w:tcW w:w="7695" w:type="dxa"/>
                  <w:vAlign w:val="top"/>
                </w:tcPr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default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A在D的指导下审核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</w:rPr>
                    <w:t>QMS:5.3组织的岗位、职责和权限、6.2质量目标、7.1.5监视和测量资源、8.6产</w:t>
                  </w: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品和服务的放行、8.7不合格输出的控制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88" w:type="dxa"/>
                  <w:vAlign w:val="center"/>
                </w:tcPr>
                <w:p>
                  <w:pPr>
                    <w:spacing w:line="360" w:lineRule="auto"/>
                    <w:jc w:val="both"/>
                    <w:rPr>
                      <w:rFonts w:hint="eastAsia" w:ascii="宋体" w:hAnsi="Times New Roman" w:eastAsia="宋体" w:cs="Times New Roman"/>
                      <w:b/>
                      <w:bCs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Arial"/>
                      <w:b/>
                      <w:sz w:val="21"/>
                      <w:szCs w:val="21"/>
                    </w:rPr>
                    <w:t>行政部</w:t>
                  </w:r>
                </w:p>
              </w:tc>
              <w:tc>
                <w:tcPr>
                  <w:tcW w:w="7695" w:type="dxa"/>
                  <w:vAlign w:val="center"/>
                </w:tcPr>
                <w:p>
                  <w:pPr>
                    <w:snapToGrid w:val="0"/>
                    <w:spacing w:line="360" w:lineRule="auto"/>
                    <w:ind w:right="105" w:rightChars="50"/>
                    <w:jc w:val="left"/>
                    <w:rPr>
                      <w:rFonts w:hint="eastAsia" w:ascii="宋体" w:hAnsi="宋体" w:eastAsia="宋体" w:cs="Arial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lang w:eastAsia="zh-CN"/>
                    </w:rPr>
                    <w:t>继续审核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88" w:type="dxa"/>
                  <w:vAlign w:val="center"/>
                </w:tcPr>
                <w:p>
                  <w:pPr>
                    <w:spacing w:line="360" w:lineRule="auto"/>
                    <w:jc w:val="both"/>
                    <w:rPr>
                      <w:rFonts w:hint="eastAsia" w:ascii="宋体" w:hAnsi="Times New Roman" w:eastAsia="宋体" w:cs="Times New Roman"/>
                      <w:b/>
                      <w:bCs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/>
                      <w:b/>
                      <w:bCs/>
                      <w:sz w:val="21"/>
                      <w:szCs w:val="21"/>
                    </w:rPr>
                    <w:t>销售部</w:t>
                  </w:r>
                </w:p>
              </w:tc>
              <w:tc>
                <w:tcPr>
                  <w:tcW w:w="7695" w:type="dxa"/>
                  <w:vAlign w:val="center"/>
                </w:tcPr>
                <w:p>
                  <w:pPr>
                    <w:snapToGrid w:val="0"/>
                    <w:spacing w:line="360" w:lineRule="auto"/>
                    <w:ind w:right="105" w:rightChars="50"/>
                    <w:jc w:val="left"/>
                    <w:rPr>
                      <w:rFonts w:hint="eastAsia" w:ascii="宋体" w:hAnsi="宋体" w:eastAsia="宋体" w:cs="Arial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lang w:eastAsia="zh-CN"/>
                    </w:rPr>
                    <w:t>继续审核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88" w:type="dxa"/>
                  <w:vAlign w:val="center"/>
                </w:tcPr>
                <w:p>
                  <w:pPr>
                    <w:spacing w:line="360" w:lineRule="auto"/>
                    <w:jc w:val="both"/>
                    <w:rPr>
                      <w:rFonts w:hint="default" w:ascii="宋体" w:hAnsi="宋体" w:eastAsia="宋体" w:cs="Arial"/>
                      <w:b/>
                      <w:bCs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Arial"/>
                      <w:b/>
                      <w:bCs/>
                      <w:sz w:val="21"/>
                      <w:szCs w:val="21"/>
                      <w:lang w:val="en-US" w:eastAsia="zh-CN"/>
                    </w:rPr>
                    <w:t>生产技术部含现场</w:t>
                  </w:r>
                </w:p>
              </w:tc>
              <w:tc>
                <w:tcPr>
                  <w:tcW w:w="7695" w:type="dxa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default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A在D的指导下审核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Q:5.3组织的岗位、职责和权限、6.2质量目标、7.1.3基础设施、7.1.4运行环境、8.1运行策划和控制、8.5.1生产和服务提供的控制、8.5.2产品标识和可追朔性、8.5.4产品防护、8.5.6更改控制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88" w:type="dxa"/>
                  <w:vAlign w:val="center"/>
                </w:tcPr>
                <w:p>
                  <w:pPr>
                    <w:spacing w:line="360" w:lineRule="auto"/>
                    <w:jc w:val="both"/>
                    <w:rPr>
                      <w:rFonts w:hint="eastAsia" w:ascii="宋体" w:hAnsi="宋体" w:eastAsia="宋体" w:cs="Arial"/>
                      <w:b/>
                      <w:bCs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Arial"/>
                      <w:b/>
                      <w:sz w:val="21"/>
                      <w:szCs w:val="21"/>
                    </w:rPr>
                    <w:t>行政部</w:t>
                  </w:r>
                </w:p>
              </w:tc>
              <w:tc>
                <w:tcPr>
                  <w:tcW w:w="7695" w:type="dxa"/>
                  <w:vAlign w:val="center"/>
                </w:tcPr>
                <w:p>
                  <w:pPr>
                    <w:snapToGrid w:val="0"/>
                    <w:spacing w:line="360" w:lineRule="auto"/>
                    <w:ind w:right="105" w:rightChars="50"/>
                    <w:jc w:val="left"/>
                    <w:rPr>
                      <w:rFonts w:hint="eastAsia" w:ascii="宋体" w:hAnsi="宋体" w:eastAsia="宋体" w:cs="Times New Roman"/>
                      <w:b/>
                      <w:bCs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lang w:eastAsia="zh-CN"/>
                    </w:rPr>
                    <w:t>继续审核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88" w:type="dxa"/>
                  <w:vAlign w:val="center"/>
                </w:tcPr>
                <w:p>
                  <w:pPr>
                    <w:spacing w:line="360" w:lineRule="auto"/>
                    <w:jc w:val="both"/>
                    <w:rPr>
                      <w:rFonts w:ascii="宋体" w:hAnsi="Times New Roman" w:eastAsia="宋体" w:cs="Times New Roman"/>
                      <w:b/>
                      <w:bCs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/>
                      <w:b/>
                      <w:bCs/>
                      <w:sz w:val="21"/>
                      <w:szCs w:val="21"/>
                      <w:lang w:val="en-US" w:eastAsia="zh-CN"/>
                    </w:rPr>
                    <w:t>供应仓储部</w:t>
                  </w:r>
                </w:p>
              </w:tc>
              <w:tc>
                <w:tcPr>
                  <w:tcW w:w="7695" w:type="dxa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QMS:5.3组织的岗位、职责和权限、6.2质量目标、8.4外部提供过程、产品和服务的控制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88" w:type="dxa"/>
                  <w:vAlign w:val="center"/>
                </w:tcPr>
                <w:p>
                  <w:pPr>
                    <w:spacing w:line="360" w:lineRule="auto"/>
                    <w:jc w:val="both"/>
                    <w:rPr>
                      <w:rFonts w:ascii="宋体" w:hAnsi="Times New Roman" w:eastAsia="宋体" w:cs="Times New Roman"/>
                      <w:b/>
                      <w:bCs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Arial"/>
                      <w:b/>
                      <w:bCs/>
                      <w:sz w:val="21"/>
                      <w:szCs w:val="21"/>
                      <w:lang w:val="en-US" w:eastAsia="zh-CN"/>
                    </w:rPr>
                    <w:t>生产技术部含现场</w:t>
                  </w:r>
                </w:p>
              </w:tc>
              <w:tc>
                <w:tcPr>
                  <w:tcW w:w="7695" w:type="dxa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ascii="宋体" w:hAnsi="宋体" w:eastAsia="宋体" w:cs="Arial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lang w:eastAsia="zh-CN"/>
                    </w:rPr>
                    <w:t>继续审核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88" w:type="dxa"/>
                  <w:vAlign w:val="center"/>
                </w:tcPr>
                <w:p>
                  <w:pPr>
                    <w:spacing w:line="360" w:lineRule="auto"/>
                    <w:jc w:val="both"/>
                    <w:rPr>
                      <w:rFonts w:ascii="宋体" w:hAnsi="Times New Roman" w:eastAsia="宋体" w:cs="Times New Roman"/>
                      <w:b/>
                      <w:bCs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/>
                      <w:b/>
                      <w:bCs/>
                      <w:sz w:val="21"/>
                      <w:szCs w:val="21"/>
                      <w:lang w:val="en-US" w:eastAsia="zh-CN"/>
                    </w:rPr>
                    <w:t>供应仓储部</w:t>
                  </w:r>
                </w:p>
              </w:tc>
              <w:tc>
                <w:tcPr>
                  <w:tcW w:w="7695" w:type="dxa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ascii="宋体" w:hAnsi="宋体" w:eastAsia="宋体" w:cs="Arial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lang w:eastAsia="zh-CN"/>
                    </w:rPr>
                    <w:t>继续审核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88" w:type="dxa"/>
                  <w:vAlign w:val="center"/>
                </w:tcPr>
                <w:p>
                  <w:pPr>
                    <w:spacing w:line="360" w:lineRule="auto"/>
                    <w:jc w:val="both"/>
                    <w:rPr>
                      <w:rFonts w:ascii="宋体" w:hAnsi="Times New Roman" w:eastAsia="宋体" w:cs="Times New Roman"/>
                      <w:b/>
                      <w:bCs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Arial"/>
                      <w:b/>
                      <w:sz w:val="21"/>
                      <w:szCs w:val="21"/>
                    </w:rPr>
                    <w:t>行政部</w:t>
                  </w:r>
                </w:p>
              </w:tc>
              <w:tc>
                <w:tcPr>
                  <w:tcW w:w="7695" w:type="dxa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ascii="宋体" w:hAnsi="宋体" w:eastAsia="宋体" w:cs="Arial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lang w:eastAsia="zh-CN"/>
                    </w:rPr>
                    <w:t>继续审核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583" w:type="dxa"/>
                  <w:gridSpan w:val="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eastAsia="宋体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审核组与受审核方领导层沟通；末次会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议</w:t>
                  </w:r>
                </w:p>
              </w:tc>
            </w:tr>
          </w:tbl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2AEC24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1759</Words>
  <Characters>1938</Characters>
  <Lines>16</Lines>
  <Paragraphs>4</Paragraphs>
  <TotalTime>3</TotalTime>
  <ScaleCrop>false</ScaleCrop>
  <LinksUpToDate>false</LinksUpToDate>
  <CharactersWithSpaces>2447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2022-07-07T06:01:11Z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