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0839-2022-QEO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重庆金溢博商贸有限公司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1"/>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2022年06月23日 上午至2022年06月23日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ascii="宋体" w:hAnsi="Times New Roman" w:eastAsia="宋体" w:cs="Times New Roman"/>
                <w:b/>
                <w:color w:val="000000"/>
                <w:szCs w:val="21"/>
              </w:rPr>
              <w:t>审核地址（含远程）</w:t>
            </w:r>
          </w:p>
        </w:tc>
        <w:tc>
          <w:tcPr>
            <w:tcW w:w="7431" w:type="dxa"/>
            <w:tcMar>
              <w:left w:w="113" w:type="dxa"/>
            </w:tcMar>
          </w:tcPr>
          <w:p>
            <w:pPr>
              <w:rPr>
                <w:rFonts w:ascii="宋体"/>
                <w:b/>
                <w:color w:val="0000FF"/>
                <w:szCs w:val="21"/>
              </w:rPr>
            </w:pPr>
            <w:r>
              <w:rPr>
                <w:sz w:val="21"/>
                <w:szCs w:val="21"/>
              </w:rPr>
              <w:t>重庆市渝北区龙山街道嘉鸿大道409号时光城1幢14层-8号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1"/>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重庆金溢博商贸有限公司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重庆市渝北区龙溪街道红石路156号13幢1-9-3</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401120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重庆市渝北区龙山街道嘉鸿大道409号时光城1幢14层-8号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401120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刘小艳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18883845901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赵欢</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宫渝阳</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日用百货、办公用品、五金交电、日化用品、劳保用品的销售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pStyle w:val="3"/>
              <w:numPr>
                <w:ilvl w:val="0"/>
                <w:numId w:val="0"/>
              </w:numPr>
              <w:tabs>
                <w:tab w:val="left" w:pos="420"/>
              </w:tabs>
              <w:spacing w:line="240" w:lineRule="auto"/>
              <w:jc w:val="left"/>
              <w:rPr>
                <w:rFonts w:hint="default" w:ascii="Times New Roman" w:hAnsi="Times New Roman" w:eastAsia="宋体" w:cs="Times New Roman"/>
                <w:b w:val="0"/>
                <w:color w:val="000000"/>
                <w:kern w:val="2"/>
                <w:sz w:val="21"/>
                <w:highlight w:val="none"/>
                <w:lang w:val="en-US" w:eastAsia="zh-CN" w:bidi="ar-SA"/>
              </w:rPr>
            </w:pPr>
            <w:r>
              <w:rPr>
                <w:rFonts w:hint="eastAsia" w:ascii="Times New Roman" w:hAnsi="Times New Roman" w:eastAsia="宋体" w:cs="Times New Roman"/>
                <w:b w:val="0"/>
                <w:color w:val="000000"/>
                <w:kern w:val="2"/>
                <w:sz w:val="21"/>
                <w:highlight w:val="none"/>
                <w:lang w:val="en-US" w:eastAsia="zh-CN" w:bidi="ar-SA"/>
              </w:rPr>
              <w:t>顾客在</w:t>
            </w:r>
            <w:r>
              <w:rPr>
                <w:rFonts w:hint="eastAsia" w:ascii="Times New Roman" w:hAnsi="Times New Roman" w:eastAsia="宋体" w:cs="Times New Roman"/>
                <w:b w:val="0"/>
                <w:color w:val="000000"/>
                <w:kern w:val="2"/>
                <w:sz w:val="21"/>
                <w:highlight w:val="none"/>
                <w:u w:val="single"/>
                <w:lang w:val="en-US" w:eastAsia="zh-CN" w:bidi="ar-SA"/>
              </w:rPr>
              <w:t>石油e采平台</w:t>
            </w:r>
            <w:r>
              <w:rPr>
                <w:rFonts w:hint="eastAsia" w:ascii="Times New Roman" w:hAnsi="Times New Roman" w:eastAsia="宋体" w:cs="Times New Roman"/>
                <w:b w:val="0"/>
                <w:color w:val="000000"/>
                <w:kern w:val="2"/>
                <w:sz w:val="21"/>
                <w:highlight w:val="none"/>
                <w:lang w:val="en-US" w:eastAsia="zh-CN" w:bidi="ar-SA"/>
              </w:rPr>
              <w:t>下订单—供应商配置商品—</w:t>
            </w:r>
            <w:r>
              <w:rPr>
                <w:rFonts w:hint="eastAsia" w:ascii="Times New Roman" w:hAnsi="Times New Roman" w:eastAsia="宋体" w:cs="Times New Roman"/>
                <w:b w:val="0"/>
                <w:color w:val="000000"/>
                <w:kern w:val="2"/>
                <w:sz w:val="21"/>
                <w:highlight w:val="none"/>
                <w:u w:val="single"/>
                <w:lang w:val="en-US" w:eastAsia="zh-CN" w:bidi="ar-SA"/>
              </w:rPr>
              <w:t>石油e采平台</w:t>
            </w:r>
            <w:r>
              <w:rPr>
                <w:rFonts w:hint="eastAsia" w:ascii="Times New Roman" w:hAnsi="Times New Roman" w:eastAsia="宋体" w:cs="Times New Roman"/>
                <w:b w:val="0"/>
                <w:color w:val="000000"/>
                <w:kern w:val="2"/>
                <w:sz w:val="21"/>
                <w:highlight w:val="none"/>
                <w:lang w:val="en-US" w:eastAsia="zh-CN" w:bidi="ar-SA"/>
              </w:rPr>
              <w:t>发货—（顾客）收货点收货。</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5" w:name="审核范围"/>
            <w:r>
              <w:t>日用百货、办公用品、五金交电、日化用品、劳保用品的销售</w:t>
            </w:r>
            <w:bookmarkEnd w:id="35"/>
          </w:p>
        </w:tc>
        <w:tc>
          <w:tcPr>
            <w:tcW w:w="2006" w:type="dxa"/>
            <w:gridSpan w:val="3"/>
            <w:vAlign w:val="center"/>
          </w:tcPr>
          <w:p>
            <w:pPr>
              <w:rPr>
                <w:rFonts w:ascii="宋体" w:hAnsi="宋体"/>
                <w:b/>
                <w:color w:val="000000"/>
                <w:szCs w:val="21"/>
              </w:rPr>
            </w:pPr>
            <w:bookmarkStart w:id="36" w:name="专业代码"/>
            <w:r>
              <w:t>Q：29.12.00</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日用百货、办公用品、五金交电、日化用品、劳保用品的销售所涉及场所的相关环境管理活动</w:t>
            </w:r>
          </w:p>
        </w:tc>
        <w:tc>
          <w:tcPr>
            <w:tcW w:w="2006" w:type="dxa"/>
            <w:gridSpan w:val="3"/>
            <w:vAlign w:val="center"/>
          </w:tcPr>
          <w:p>
            <w:r>
              <w:t>E：29.12.00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日用百货、办公用品、五金交电、日化用品、劳保用品的销售所涉及场所的相关职业健康安全管理活动</w:t>
            </w:r>
          </w:p>
        </w:tc>
        <w:tc>
          <w:tcPr>
            <w:tcW w:w="2006" w:type="dxa"/>
            <w:gridSpan w:val="3"/>
            <w:vAlign w:val="center"/>
          </w:tcPr>
          <w:p>
            <w:pPr>
              <w:spacing w:line="400" w:lineRule="exact"/>
              <w:rPr>
                <w:rFonts w:ascii="宋体" w:hAnsi="宋体"/>
                <w:b/>
                <w:color w:val="000000"/>
                <w:szCs w:val="21"/>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3"/>
        <w:rPr>
          <w:rFonts w:eastAsia="黑体" w:cs="Arial"/>
          <w:sz w:val="21"/>
          <w:szCs w:val="21"/>
          <w:lang w:val="en-US" w:eastAsia="ja-JP"/>
        </w:rPr>
      </w:pPr>
      <w:r>
        <w:rPr>
          <w:rFonts w:eastAsia="黑体"/>
          <w:sz w:val="21"/>
          <w:szCs w:val="21"/>
          <w:lang w:eastAsia="zh-CN"/>
        </w:rPr>
        <w:t>认证覆盖以下各场所/场地及其对应的范围: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044"/>
        <w:gridCol w:w="540"/>
        <w:gridCol w:w="2850"/>
        <w:gridCol w:w="87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4"/>
              <w:spacing w:before="0" w:after="0"/>
              <w:rPr>
                <w:rFonts w:eastAsia="黑体" w:cs="Arial"/>
                <w:sz w:val="21"/>
                <w:szCs w:val="21"/>
                <w:lang w:eastAsia="zh-CN"/>
              </w:rPr>
            </w:pPr>
            <w:r>
              <w:rPr>
                <w:rFonts w:eastAsia="黑体" w:cs="Arial"/>
                <w:sz w:val="21"/>
                <w:szCs w:val="21"/>
                <w:lang w:eastAsia="zh-CN"/>
              </w:rPr>
              <w:t>场所编号</w:t>
            </w:r>
          </w:p>
          <w:p>
            <w:pPr>
              <w:pStyle w:val="24"/>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44"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经营场所的地址</w:t>
            </w:r>
          </w:p>
        </w:tc>
        <w:tc>
          <w:tcPr>
            <w:tcW w:w="540"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员工人数</w:t>
            </w:r>
          </w:p>
        </w:tc>
        <w:tc>
          <w:tcPr>
            <w:tcW w:w="2850" w:type="dxa"/>
            <w:shd w:val="clear" w:color="auto" w:fill="F3F3F3"/>
            <w:tcMar>
              <w:left w:w="57" w:type="dxa"/>
              <w:right w:w="57" w:type="dxa"/>
            </w:tcMar>
          </w:tcPr>
          <w:p>
            <w:pPr>
              <w:pStyle w:val="24"/>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4"/>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876"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重庆金溢博商贸有限公司</w:t>
            </w:r>
            <w:r>
              <w:rPr>
                <w:rFonts w:hint="eastAsia"/>
                <w:sz w:val="21"/>
                <w:szCs w:val="21"/>
                <w:lang w:val="en-US" w:eastAsia="zh-CN"/>
              </w:rPr>
              <w:t>/</w:t>
            </w:r>
            <w:r>
              <w:rPr>
                <w:sz w:val="21"/>
                <w:szCs w:val="21"/>
              </w:rPr>
              <w:t>重庆市渝北区龙溪街道红石路156号13幢1-9-3</w:t>
            </w:r>
          </w:p>
        </w:tc>
        <w:tc>
          <w:tcPr>
            <w:tcW w:w="2044" w:type="dxa"/>
          </w:tcPr>
          <w:p>
            <w:pPr>
              <w:spacing w:before="40" w:after="40"/>
              <w:rPr>
                <w:rFonts w:eastAsia="黑体"/>
                <w:szCs w:val="21"/>
                <w:lang w:val="de-DE" w:eastAsia="ja-JP"/>
              </w:rPr>
            </w:pPr>
            <w:r>
              <w:rPr>
                <w:sz w:val="21"/>
                <w:szCs w:val="21"/>
              </w:rPr>
              <w:t>重庆市渝北区龙山街道嘉鸿大道409号时光城1幢14层-8号</w:t>
            </w:r>
          </w:p>
        </w:tc>
        <w:tc>
          <w:tcPr>
            <w:tcW w:w="540"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50" w:type="dxa"/>
            <w:vAlign w:val="center"/>
          </w:tcPr>
          <w:p>
            <w:pPr>
              <w:rPr>
                <w:rFonts w:hint="eastAsia" w:eastAsia="宋体"/>
                <w:lang w:val="en-US" w:eastAsia="zh-CN"/>
              </w:rPr>
            </w:pPr>
            <w:r>
              <w:t>Q：日用百货、办公用品、五金交电、日化用品、劳保用品的销售</w:t>
            </w:r>
            <w:r>
              <w:rPr>
                <w:rFonts w:hint="eastAsia"/>
                <w:lang w:eastAsia="zh-CN"/>
              </w:rPr>
              <w:t>。</w:t>
            </w:r>
          </w:p>
          <w:p>
            <w:pPr>
              <w:rPr>
                <w:rFonts w:hint="eastAsia" w:eastAsia="宋体"/>
                <w:lang w:val="en-US" w:eastAsia="zh-CN"/>
              </w:rPr>
            </w:pPr>
            <w:r>
              <w:t>E：日用百货、办公用品、五金交电、日化用品、劳保用品的销售所涉及场所的相关环境管理活动</w:t>
            </w:r>
            <w:r>
              <w:rPr>
                <w:rFonts w:hint="eastAsia"/>
                <w:lang w:eastAsia="zh-CN"/>
              </w:rPr>
              <w:t>。</w:t>
            </w:r>
          </w:p>
          <w:p>
            <w:pPr>
              <w:rPr>
                <w:rFonts w:hint="eastAsia" w:eastAsia="宋体" w:cs="Arial"/>
                <w:sz w:val="21"/>
                <w:szCs w:val="21"/>
                <w:lang w:val="en-US" w:eastAsia="zh-CN"/>
              </w:rPr>
            </w:pPr>
            <w:r>
              <w:t>O：日用百货、办公用品、五金交电、日化用品、劳保用品的销售所涉及场所的相关职业健康安全管理活动</w:t>
            </w:r>
            <w:r>
              <w:rPr>
                <w:rFonts w:hint="eastAsia" w:eastAsia="宋体"/>
                <w:lang w:eastAsia="zh-CN"/>
              </w:rPr>
              <w:t>。</w:t>
            </w:r>
          </w:p>
        </w:tc>
        <w:tc>
          <w:tcPr>
            <w:tcW w:w="876" w:type="dxa"/>
            <w:vAlign w:val="center"/>
          </w:tcPr>
          <w:p>
            <w:pPr>
              <w:spacing w:before="40" w:after="40"/>
              <w:rPr>
                <w:rFonts w:hint="eastAsia" w:ascii="Times New Roman" w:hAnsi="Times New Roman" w:eastAsia="宋体" w:cs="Times New Roman"/>
                <w:kern w:val="2"/>
                <w:sz w:val="20"/>
                <w:szCs w:val="20"/>
                <w:lang w:val="en-US" w:eastAsia="zh-CN" w:bidi="ar-SA"/>
              </w:rPr>
            </w:pPr>
            <w:r>
              <w:rPr>
                <w:rFonts w:hint="eastAsia" w:ascii="Times New Roman" w:hAnsi="Times New Roman" w:eastAsia="Times New Roman" w:cs="Times New Roman"/>
                <w:kern w:val="2"/>
                <w:sz w:val="20"/>
                <w:szCs w:val="20"/>
                <w:lang w:val="en-GB" w:eastAsia="de-DE" w:bidi="ar-SA"/>
              </w:rPr>
              <w:t>GB/T19001-2016</w:t>
            </w:r>
            <w:r>
              <w:rPr>
                <w:rFonts w:hint="eastAsia" w:ascii="Times New Roman" w:hAnsi="Times New Roman" w:eastAsia="宋体" w:cs="Times New Roman"/>
                <w:kern w:val="2"/>
                <w:sz w:val="20"/>
                <w:szCs w:val="20"/>
                <w:lang w:val="en-US" w:eastAsia="zh-CN" w:bidi="ar-SA"/>
              </w:rPr>
              <w:t>；</w:t>
            </w:r>
          </w:p>
          <w:p>
            <w:pPr>
              <w:spacing w:before="40" w:after="40"/>
              <w:rPr>
                <w:rFonts w:hint="eastAsia" w:ascii="Times New Roman" w:hAnsi="Times New Roman" w:cs="Times New Roman"/>
                <w:kern w:val="2"/>
                <w:sz w:val="20"/>
                <w:szCs w:val="20"/>
                <w:lang w:val="en-US" w:eastAsia="zh-CN" w:bidi="ar-SA"/>
              </w:rPr>
            </w:pPr>
            <w:r>
              <w:rPr>
                <w:rFonts w:hint="eastAsia" w:ascii="Times New Roman" w:hAnsi="Times New Roman" w:eastAsia="Times New Roman" w:cs="Times New Roman"/>
                <w:kern w:val="2"/>
                <w:sz w:val="20"/>
                <w:szCs w:val="20"/>
                <w:lang w:val="en-GB" w:eastAsia="de-DE" w:bidi="ar-SA"/>
              </w:rPr>
              <w:t>GB/T24001-2016</w:t>
            </w:r>
            <w:r>
              <w:rPr>
                <w:rFonts w:hint="eastAsia" w:ascii="Times New Roman" w:hAnsi="Times New Roman" w:cs="Times New Roman"/>
                <w:kern w:val="2"/>
                <w:sz w:val="20"/>
                <w:szCs w:val="20"/>
                <w:lang w:val="en-US" w:eastAsia="zh-CN" w:bidi="ar-SA"/>
              </w:rPr>
              <w:t>；</w:t>
            </w:r>
          </w:p>
          <w:p>
            <w:pPr>
              <w:spacing w:before="40" w:after="40"/>
              <w:rPr>
                <w:rFonts w:eastAsia="黑体"/>
                <w:szCs w:val="21"/>
                <w:lang w:eastAsia="ja-JP"/>
              </w:rPr>
            </w:pPr>
            <w:r>
              <w:rPr>
                <w:rFonts w:hint="eastAsia" w:ascii="Times New Roman" w:hAnsi="Times New Roman" w:eastAsia="Times New Roman" w:cs="Times New Roman"/>
                <w:kern w:val="2"/>
                <w:sz w:val="20"/>
                <w:szCs w:val="20"/>
                <w:lang w:val="en-GB" w:eastAsia="de-DE" w:bidi="ar-SA"/>
              </w:rPr>
              <w:t>GB/T45001-2020</w:t>
            </w:r>
          </w:p>
        </w:tc>
        <w:tc>
          <w:tcPr>
            <w:tcW w:w="668" w:type="dxa"/>
            <w:shd w:val="clear" w:color="auto" w:fill="FFFFFF"/>
            <w:vAlign w:val="top"/>
          </w:tcPr>
          <w:p>
            <w:pPr>
              <w:rPr>
                <w:rFonts w:eastAsia="黑体"/>
                <w:szCs w:val="21"/>
              </w:rPr>
            </w:pP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044" w:type="dxa"/>
            <w:vAlign w:val="center"/>
          </w:tcPr>
          <w:p>
            <w:pPr>
              <w:spacing w:before="40" w:after="40"/>
              <w:rPr>
                <w:rFonts w:eastAsia="黑体"/>
                <w:szCs w:val="21"/>
                <w:lang w:eastAsia="ja-JP"/>
              </w:rPr>
            </w:pPr>
          </w:p>
        </w:tc>
        <w:tc>
          <w:tcPr>
            <w:tcW w:w="540" w:type="dxa"/>
            <w:vAlign w:val="center"/>
          </w:tcPr>
          <w:p>
            <w:pPr>
              <w:spacing w:before="40" w:after="40"/>
              <w:rPr>
                <w:rFonts w:eastAsia="黑体"/>
                <w:szCs w:val="21"/>
                <w:lang w:eastAsia="ja-JP"/>
              </w:rPr>
            </w:pPr>
          </w:p>
        </w:tc>
        <w:tc>
          <w:tcPr>
            <w:tcW w:w="2850" w:type="dxa"/>
            <w:vAlign w:val="center"/>
          </w:tcPr>
          <w:p>
            <w:pPr>
              <w:spacing w:before="40" w:after="40"/>
              <w:rPr>
                <w:rFonts w:eastAsia="黑体"/>
                <w:szCs w:val="21"/>
                <w:lang w:eastAsia="ja-JP"/>
              </w:rPr>
            </w:pPr>
          </w:p>
        </w:tc>
        <w:tc>
          <w:tcPr>
            <w:tcW w:w="876"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044" w:type="dxa"/>
            <w:vAlign w:val="center"/>
          </w:tcPr>
          <w:p>
            <w:pPr>
              <w:spacing w:before="40" w:after="40"/>
              <w:rPr>
                <w:rFonts w:eastAsia="黑体"/>
                <w:szCs w:val="21"/>
                <w:lang w:eastAsia="ja-JP"/>
              </w:rPr>
            </w:pPr>
          </w:p>
        </w:tc>
        <w:tc>
          <w:tcPr>
            <w:tcW w:w="540" w:type="dxa"/>
            <w:vAlign w:val="center"/>
          </w:tcPr>
          <w:p>
            <w:pPr>
              <w:spacing w:before="40" w:after="40"/>
              <w:rPr>
                <w:rFonts w:eastAsia="黑体"/>
                <w:szCs w:val="21"/>
                <w:lang w:eastAsia="ja-JP"/>
              </w:rPr>
            </w:pPr>
          </w:p>
        </w:tc>
        <w:tc>
          <w:tcPr>
            <w:tcW w:w="2850" w:type="dxa"/>
            <w:vAlign w:val="center"/>
          </w:tcPr>
          <w:p>
            <w:pPr>
              <w:spacing w:before="40" w:after="40"/>
              <w:rPr>
                <w:rFonts w:eastAsia="黑体"/>
                <w:szCs w:val="21"/>
                <w:lang w:eastAsia="ja-JP"/>
              </w:rPr>
            </w:pPr>
          </w:p>
        </w:tc>
        <w:tc>
          <w:tcPr>
            <w:tcW w:w="876"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044" w:type="dxa"/>
            <w:vAlign w:val="center"/>
          </w:tcPr>
          <w:p>
            <w:pPr>
              <w:spacing w:before="40" w:after="40"/>
              <w:rPr>
                <w:rFonts w:eastAsia="黑体"/>
                <w:szCs w:val="21"/>
                <w:lang w:eastAsia="ja-JP"/>
              </w:rPr>
            </w:pPr>
          </w:p>
        </w:tc>
        <w:tc>
          <w:tcPr>
            <w:tcW w:w="540" w:type="dxa"/>
            <w:vAlign w:val="center"/>
          </w:tcPr>
          <w:p>
            <w:pPr>
              <w:spacing w:before="40" w:after="40"/>
              <w:rPr>
                <w:rFonts w:eastAsia="黑体"/>
                <w:szCs w:val="21"/>
                <w:lang w:eastAsia="ja-JP"/>
              </w:rPr>
            </w:pPr>
          </w:p>
        </w:tc>
        <w:tc>
          <w:tcPr>
            <w:tcW w:w="2850" w:type="dxa"/>
            <w:vAlign w:val="center"/>
          </w:tcPr>
          <w:p>
            <w:pPr>
              <w:spacing w:before="40" w:after="40"/>
              <w:rPr>
                <w:rFonts w:eastAsia="黑体"/>
                <w:szCs w:val="21"/>
                <w:lang w:eastAsia="ja-JP"/>
              </w:rPr>
            </w:pPr>
          </w:p>
        </w:tc>
        <w:tc>
          <w:tcPr>
            <w:tcW w:w="876"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044" w:type="dxa"/>
            <w:vAlign w:val="center"/>
          </w:tcPr>
          <w:p>
            <w:pPr>
              <w:spacing w:before="40" w:after="40"/>
              <w:rPr>
                <w:rFonts w:eastAsia="黑体"/>
                <w:szCs w:val="21"/>
                <w:lang w:eastAsia="ja-JP"/>
              </w:rPr>
            </w:pPr>
          </w:p>
        </w:tc>
        <w:tc>
          <w:tcPr>
            <w:tcW w:w="540" w:type="dxa"/>
            <w:vAlign w:val="center"/>
          </w:tcPr>
          <w:p>
            <w:pPr>
              <w:spacing w:before="40" w:after="40"/>
              <w:rPr>
                <w:rFonts w:eastAsia="黑体"/>
                <w:szCs w:val="21"/>
                <w:lang w:eastAsia="ja-JP"/>
              </w:rPr>
            </w:pPr>
          </w:p>
        </w:tc>
        <w:tc>
          <w:tcPr>
            <w:tcW w:w="2850" w:type="dxa"/>
            <w:vAlign w:val="center"/>
          </w:tcPr>
          <w:p>
            <w:pPr>
              <w:spacing w:before="40" w:after="40"/>
              <w:rPr>
                <w:rFonts w:eastAsia="黑体"/>
                <w:szCs w:val="21"/>
                <w:lang w:eastAsia="ja-JP"/>
              </w:rPr>
            </w:pPr>
          </w:p>
        </w:tc>
        <w:tc>
          <w:tcPr>
            <w:tcW w:w="876"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1"/>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hAnsi="Times New Roman" w:eastAsia="Times New Roman" w:cs="Times New Roman"/>
                <w:b/>
                <w:color w:val="000000"/>
                <w:kern w:val="2"/>
                <w:sz w:val="21"/>
                <w:szCs w:val="21"/>
                <w:lang w:val="de-DE"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4"/>
              <w:jc w:val="left"/>
              <w:rPr>
                <w:rFonts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4"/>
              <w:jc w:val="left"/>
              <w:rPr>
                <w:rFonts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1"/>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2022年2</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11.已根据策划和标准要求于</w:t>
            </w:r>
            <w:r>
              <w:rPr>
                <w:rFonts w:hint="eastAsia" w:ascii="宋体" w:hAnsi="宋体"/>
                <w:b/>
                <w:color w:val="000000"/>
                <w:szCs w:val="21"/>
                <w:u w:val="single"/>
                <w:lang w:val="en-US" w:eastAsia="zh-CN"/>
              </w:rPr>
              <w:t>2022年5</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eastAsia="宋体" w:cs="Times New Roman"/>
                <w:b/>
                <w:color w:val="000000"/>
                <w:kern w:val="2"/>
                <w:sz w:val="21"/>
                <w:szCs w:val="21"/>
                <w:lang w:val="en-US" w:eastAsia="zh-CN" w:bidi="ar-SA"/>
              </w:rPr>
              <w:t>由有能力的人实施了内部审核，覆盖所有场所、部门和过程，</w:t>
            </w:r>
            <w:r>
              <w:rPr>
                <w:rFonts w:hint="eastAsia" w:ascii="宋体" w:hAnsi="宋体" w:eastAsia="宋体" w:cs="Times New Roman"/>
                <w:b/>
                <w:color w:val="000000"/>
                <w:kern w:val="2"/>
                <w:sz w:val="21"/>
                <w:szCs w:val="21"/>
                <w:lang w:val="en-GB" w:eastAsia="zh-CN" w:bidi="ar-SA"/>
              </w:rPr>
              <w:t>组织通过内审验证了管理体系的</w:t>
            </w:r>
            <w:r>
              <w:rPr>
                <w:rFonts w:hint="eastAsia" w:ascii="宋体" w:hAnsi="宋体" w:eastAsia="宋体" w:cs="Times New Roman"/>
                <w:b/>
                <w:color w:val="000000"/>
                <w:kern w:val="2"/>
                <w:sz w:val="21"/>
                <w:szCs w:val="21"/>
                <w:lang w:val="en-US" w:eastAsia="zh-CN" w:bidi="ar-SA"/>
              </w:rPr>
              <w:t>符合性</w:t>
            </w:r>
            <w:r>
              <w:rPr>
                <w:rFonts w:hint="eastAsia" w:ascii="宋体" w:hAnsi="宋体" w:eastAsia="宋体" w:cs="Times New Roman"/>
                <w:b/>
                <w:color w:val="000000"/>
                <w:kern w:val="2"/>
                <w:sz w:val="21"/>
                <w:szCs w:val="21"/>
                <w:lang w:val="en-GB" w:eastAsia="zh-CN" w:bidi="ar-SA"/>
              </w:rPr>
              <w:t>及有效性，</w:t>
            </w:r>
            <w:r>
              <w:rPr>
                <w:rFonts w:hint="eastAsia" w:ascii="宋体" w:hAnsi="宋体" w:eastAsia="宋体" w:cs="Times New Roman"/>
                <w:b/>
                <w:color w:val="000000"/>
                <w:kern w:val="2"/>
                <w:sz w:val="21"/>
                <w:szCs w:val="21"/>
                <w:lang w:val="en-US" w:eastAsia="zh-CN" w:bidi="ar-SA"/>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4"/>
              <w:spacing w:before="40" w:after="40"/>
              <w:jc w:val="left"/>
              <w:rPr>
                <w:rFonts w:hint="eastAsia" w:ascii="宋体" w:hAnsi="宋体" w:eastAsia="宋体"/>
                <w:color w:val="000000"/>
                <w:sz w:val="21"/>
                <w:szCs w:val="21"/>
                <w:lang w:val="en-GB" w:eastAsia="zh-CN"/>
              </w:rPr>
            </w:pPr>
            <w:r>
              <w:rPr>
                <w:rFonts w:hint="eastAsia" w:ascii="宋体" w:hAnsi="宋体" w:eastAsia="宋体"/>
                <w:color w:val="000000"/>
                <w:sz w:val="21"/>
                <w:szCs w:val="21"/>
                <w:lang w:val="en-US" w:eastAsia="zh-CN"/>
              </w:rPr>
              <w:t xml:space="preserve">12.已根据策划于 </w:t>
            </w:r>
            <w:r>
              <w:rPr>
                <w:rFonts w:hint="eastAsia" w:ascii="宋体" w:hAnsi="宋体" w:eastAsia="宋体" w:cs="Times New Roman"/>
                <w:b/>
                <w:color w:val="000000"/>
                <w:kern w:val="2"/>
                <w:sz w:val="21"/>
                <w:szCs w:val="21"/>
                <w:u w:val="single"/>
                <w:lang w:val="en-US" w:eastAsia="zh-CN" w:bidi="ar-SA"/>
              </w:rPr>
              <w:t>202</w:t>
            </w:r>
            <w:r>
              <w:rPr>
                <w:rFonts w:hint="eastAsia" w:ascii="宋体" w:hAnsi="宋体" w:cs="Times New Roman"/>
                <w:b/>
                <w:color w:val="000000"/>
                <w:kern w:val="2"/>
                <w:sz w:val="21"/>
                <w:szCs w:val="21"/>
                <w:u w:val="single"/>
                <w:lang w:val="en-US" w:eastAsia="zh-CN" w:bidi="ar-SA"/>
              </w:rPr>
              <w:t>2</w:t>
            </w:r>
            <w:r>
              <w:rPr>
                <w:rFonts w:hint="eastAsia" w:ascii="宋体" w:hAnsi="宋体" w:eastAsia="宋体" w:cs="Times New Roman"/>
                <w:b/>
                <w:color w:val="000000"/>
                <w:kern w:val="2"/>
                <w:sz w:val="21"/>
                <w:szCs w:val="21"/>
                <w:u w:val="single"/>
                <w:lang w:val="en-US" w:eastAsia="zh-CN" w:bidi="ar-SA"/>
              </w:rPr>
              <w:t xml:space="preserve"> 年6月</w:t>
            </w:r>
            <w:r>
              <w:rPr>
                <w:rFonts w:hint="eastAsia" w:ascii="宋体" w:hAnsi="宋体" w:cs="Times New Roman"/>
                <w:b/>
                <w:color w:val="000000"/>
                <w:kern w:val="2"/>
                <w:sz w:val="21"/>
                <w:szCs w:val="21"/>
                <w:u w:val="single"/>
                <w:lang w:val="en-US" w:eastAsia="zh-CN" w:bidi="ar-SA"/>
              </w:rPr>
              <w:t>10</w:t>
            </w:r>
            <w:r>
              <w:rPr>
                <w:rFonts w:hint="eastAsia" w:ascii="宋体" w:hAnsi="宋体" w:eastAsia="宋体" w:cs="Times New Roman"/>
                <w:b/>
                <w:color w:val="000000"/>
                <w:kern w:val="2"/>
                <w:sz w:val="21"/>
                <w:szCs w:val="21"/>
                <w:u w:val="single"/>
                <w:lang w:val="en-US" w:eastAsia="zh-CN" w:bidi="ar-SA"/>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     </w:t>
            </w:r>
          </w:p>
        </w:tc>
        <w:tc>
          <w:tcPr>
            <w:tcW w:w="1637"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 w:val="20"/>
                <w:szCs w:val="20"/>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b/>
                <w:color w:val="000000"/>
                <w:sz w:val="20"/>
                <w:szCs w:val="20"/>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1"/>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
        <w:gridCol w:w="1088"/>
        <w:gridCol w:w="239"/>
        <w:gridCol w:w="5626"/>
        <w:gridCol w:w="376"/>
        <w:gridCol w:w="627"/>
        <w:gridCol w:w="290"/>
        <w:gridCol w:w="1500"/>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72" w:type="dxa"/>
            <w:gridSpan w:val="8"/>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9772" w:type="dxa"/>
            <w:gridSpan w:val="8"/>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19"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gridSpan w:val="3"/>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7"/>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26" w:type="dxa"/>
          <w:cantSplit/>
          <w:trHeight w:val="57" w:hRule="atLeast"/>
        </w:trPr>
        <w:tc>
          <w:tcPr>
            <w:tcW w:w="9754" w:type="dxa"/>
            <w:gridSpan w:val="8"/>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9754" w:type="dxa"/>
            <w:gridSpan w:val="8"/>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hint="eastAsia" w:ascii="宋体" w:hAnsi="宋体"/>
                <w:color w:val="000000"/>
                <w:szCs w:val="21"/>
              </w:rPr>
            </w:pPr>
            <w:r>
              <w:rPr>
                <w:rFonts w:hint="eastAsia" w:ascii="宋体" w:hAnsi="宋体"/>
                <w:color w:val="000000"/>
                <w:szCs w:val="21"/>
              </w:rPr>
              <w:t xml:space="preserve">是否提供近一年的职业健康体检报告                  </w:t>
            </w:r>
          </w:p>
        </w:tc>
        <w:tc>
          <w:tcPr>
            <w:tcW w:w="2793" w:type="dxa"/>
            <w:gridSpan w:val="4"/>
            <w:shd w:val="clear" w:color="auto" w:fill="FFFF00"/>
          </w:tcPr>
          <w:p>
            <w:pPr>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□否  </w:t>
            </w:r>
            <w:r>
              <w:rPr>
                <w:rFonts w:hint="eastAsia" w:ascii="宋体" w:hAnsi="宋体"/>
                <w:color w:val="000000"/>
                <w:szCs w:val="21"/>
                <w:lang w:eastAsia="zh-CN"/>
              </w:rPr>
              <w:t>□</w:t>
            </w:r>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5"/>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hAnsi="Times New Roman" w:eastAsia="宋体" w:cs="Times New Roman"/>
                <w:b/>
                <w:color w:val="000000"/>
                <w:szCs w:val="21"/>
              </w:rPr>
              <w:t>初步定于</w:t>
            </w:r>
            <w:bookmarkStart w:id="37" w:name="二阶段审核日期"/>
            <w:r>
              <w:rPr>
                <w:rFonts w:hint="eastAsia" w:ascii="宋体" w:hAnsi="Times New Roman" w:eastAsia="宋体" w:cs="Times New Roman"/>
                <w:b/>
                <w:color w:val="000000"/>
                <w:szCs w:val="21"/>
              </w:rPr>
              <w:t>2022-06-</w:t>
            </w:r>
            <w:bookmarkEnd w:id="37"/>
            <w:r>
              <w:rPr>
                <w:rFonts w:hint="eastAsia" w:ascii="宋体" w:hAnsi="Times New Roman" w:eastAsia="宋体" w:cs="Times New Roman"/>
                <w:b/>
                <w:color w:val="000000"/>
                <w:szCs w:val="21"/>
                <w:lang w:val="en-US" w:eastAsia="zh-CN"/>
              </w:rPr>
              <w:t>30前</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1"/>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eastAsia="宋体" w:cs="Times New Roman"/>
                <w:b/>
                <w:color w:val="000000"/>
                <w:spacing w:val="-10"/>
                <w:kern w:val="2"/>
                <w:sz w:val="21"/>
                <w:szCs w:val="21"/>
                <w:lang w:val="en-US" w:eastAsia="zh-CN" w:bidi="ar-SA"/>
              </w:rPr>
            </w:pPr>
            <w:r>
              <w:rPr>
                <w:rFonts w:hint="eastAsia" w:ascii="宋体" w:hAnsi="宋体"/>
                <w:b/>
                <w:color w:val="000000"/>
                <w:szCs w:val="21"/>
                <w:lang w:eastAsia="zh-CN"/>
              </w:rPr>
              <w:t>■</w:t>
            </w:r>
            <w:r>
              <w:rPr>
                <w:rFonts w:hint="eastAsia" w:ascii="宋体" w:hAnsi="宋体"/>
                <w:b/>
                <w:color w:val="000000"/>
                <w:szCs w:val="21"/>
              </w:rPr>
              <w:t>未发现任何问题, 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t>日用百货、办公用品、五金交电、日化用品、劳保用品的销售</w:t>
            </w:r>
          </w:p>
        </w:tc>
        <w:tc>
          <w:tcPr>
            <w:tcW w:w="1541" w:type="dxa"/>
            <w:vAlign w:val="center"/>
          </w:tcPr>
          <w:p>
            <w:pPr>
              <w:rPr>
                <w:rFonts w:ascii="宋体" w:hAnsi="宋体"/>
                <w:b/>
                <w:color w:val="000000"/>
                <w:szCs w:val="21"/>
              </w:rPr>
            </w:pPr>
            <w: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日用百货、办公用品、五金交电、日化用品、劳保用品的销售所涉及场所的相关环境管理活动</w:t>
            </w:r>
          </w:p>
        </w:tc>
        <w:tc>
          <w:tcPr>
            <w:tcW w:w="1541" w:type="dxa"/>
            <w:vAlign w:val="center"/>
          </w:tcPr>
          <w:p>
            <w:r>
              <w:t>E：29.12.00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日用百货、办公用品、五金交电、日化用品、劳保用品的销售所涉及场所的相关职业健康安全管理活动</w:t>
            </w:r>
          </w:p>
        </w:tc>
        <w:tc>
          <w:tcPr>
            <w:tcW w:w="1541" w:type="dxa"/>
            <w:vAlign w:val="center"/>
          </w:tcPr>
          <w:p>
            <w:pPr>
              <w:spacing w:line="400" w:lineRule="exact"/>
              <w:rPr>
                <w:rFonts w:ascii="宋体" w:hAnsi="宋体"/>
                <w:b/>
                <w:color w:val="000000"/>
                <w:szCs w:val="21"/>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1757045</wp:posOffset>
            </wp:positionH>
            <wp:positionV relativeFrom="paragraph">
              <wp:posOffset>353060</wp:posOffset>
            </wp:positionV>
            <wp:extent cx="815340" cy="403860"/>
            <wp:effectExtent l="0" t="0" r="7620" b="7620"/>
            <wp:wrapNone/>
            <wp:docPr id="2" name="图片 2"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2022年6月23日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9"/>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9"/>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重庆金溢博商贸有限公司</w:t>
      </w:r>
    </w:p>
    <w:tbl>
      <w:tblPr>
        <w:tblStyle w:val="1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vAlign w:val="top"/>
          </w:tcPr>
          <w:p>
            <w:pPr>
              <w:spacing w:line="280" w:lineRule="exact"/>
              <w:rPr>
                <w:rFonts w:asciiTheme="minorEastAsia" w:hAnsiTheme="minorEastAsia" w:eastAsiaTheme="minorEastAsia"/>
                <w:b/>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699135</wp:posOffset>
                  </wp:positionH>
                  <wp:positionV relativeFrom="paragraph">
                    <wp:posOffset>1905</wp:posOffset>
                  </wp:positionV>
                  <wp:extent cx="783590" cy="388620"/>
                  <wp:effectExtent l="0" t="0" r="8890" b="7620"/>
                  <wp:wrapNone/>
                  <wp:docPr id="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3" descr="fd760dbe16eb6185a5a45f762861822"/>
                          <pic:cNvPicPr>
                            <a:picLocks noChangeAspect="1"/>
                          </pic:cNvPicPr>
                        </pic:nvPicPr>
                        <pic:blipFill>
                          <a:blip r:embed="rId6"/>
                          <a:stretch>
                            <a:fillRect/>
                          </a:stretch>
                        </pic:blipFill>
                        <pic:spPr>
                          <a:xfrm>
                            <a:off x="0" y="0"/>
                            <a:ext cx="783590" cy="388620"/>
                          </a:xfrm>
                          <a:prstGeom prst="rect">
                            <a:avLst/>
                          </a:prstGeom>
                          <a:noFill/>
                          <a:ln>
                            <a:noFill/>
                          </a:ln>
                        </pic:spPr>
                      </pic:pic>
                    </a:graphicData>
                  </a:graphic>
                </wp:anchor>
              </w:drawing>
            </w:r>
            <w:r>
              <w:rPr>
                <w:rFonts w:hint="eastAsia" w:asciiTheme="minorEastAsia" w:hAnsiTheme="minorEastAsia" w:eastAsiaTheme="minorEastAsia"/>
                <w:b/>
                <w:color w:val="000000"/>
                <w:szCs w:val="21"/>
              </w:rPr>
              <w:t>审核组长：</w:t>
            </w:r>
          </w:p>
          <w:p>
            <w:pPr>
              <w:spacing w:line="280" w:lineRule="exact"/>
              <w:rPr>
                <w:rFonts w:asciiTheme="minorEastAsia" w:hAnsiTheme="minorEastAsia" w:eastAsiaTheme="minorEastAsia"/>
                <w:b/>
                <w:color w:val="000000"/>
                <w:szCs w:val="21"/>
              </w:rPr>
            </w:pPr>
          </w:p>
          <w:p>
            <w:pPr>
              <w:spacing w:line="280" w:lineRule="exact"/>
              <w:rPr>
                <w:rFonts w:asciiTheme="minorEastAsia" w:hAnsiTheme="minorEastAsia" w:eastAsiaTheme="minorEastAsia"/>
                <w:b/>
                <w:color w:val="000000"/>
                <w:szCs w:val="21"/>
              </w:rPr>
            </w:pPr>
          </w:p>
          <w:p>
            <w:pPr>
              <w:spacing w:line="280" w:lineRule="exact"/>
              <w:rPr>
                <w:b/>
                <w:color w:val="000000"/>
                <w:szCs w:val="21"/>
              </w:rPr>
            </w:pPr>
            <w:r>
              <w:rPr>
                <w:rFonts w:hint="eastAsia" w:asciiTheme="minorEastAsia" w:hAnsiTheme="minorEastAsia" w:eastAsiaTheme="minorEastAsia"/>
                <w:b/>
                <w:color w:val="000000"/>
                <w:szCs w:val="21"/>
              </w:rPr>
              <w:t>日期：2022年</w:t>
            </w:r>
            <w:r>
              <w:rPr>
                <w:rFonts w:hint="eastAsia" w:asciiTheme="minorEastAsia" w:hAnsiTheme="minorEastAsia" w:eastAsiaTheme="minorEastAsia"/>
                <w:b/>
                <w:color w:val="000000"/>
                <w:szCs w:val="21"/>
                <w:lang w:val="en-US" w:eastAsia="zh-CN"/>
              </w:rPr>
              <w:t>6</w:t>
            </w:r>
            <w:r>
              <w:rPr>
                <w:rFonts w:hint="eastAsia" w:asciiTheme="minorEastAsia" w:hAnsiTheme="minorEastAsia" w:eastAsiaTheme="minorEastAsia"/>
                <w:b/>
                <w:color w:val="000000"/>
                <w:szCs w:val="21"/>
              </w:rPr>
              <w:t>月</w:t>
            </w:r>
            <w:r>
              <w:rPr>
                <w:rFonts w:hint="eastAsia" w:asciiTheme="minorEastAsia" w:hAnsiTheme="minorEastAsia" w:eastAsiaTheme="minorEastAsia"/>
                <w:b/>
                <w:color w:val="000000"/>
                <w:szCs w:val="21"/>
                <w:lang w:val="en-US" w:eastAsia="zh-CN"/>
              </w:rPr>
              <w:t>23</w:t>
            </w:r>
            <w:r>
              <w:rPr>
                <w:rFonts w:hint="eastAsia" w:asciiTheme="minorEastAsia" w:hAnsiTheme="minorEastAsia" w:eastAsiaTheme="minorEastAsia"/>
                <w:b/>
                <w:color w:val="000000"/>
                <w:szCs w:val="21"/>
              </w:rPr>
              <w:t>日</w:t>
            </w:r>
          </w:p>
        </w:tc>
        <w:tc>
          <w:tcPr>
            <w:tcW w:w="5392" w:type="dxa"/>
            <w:gridSpan w:val="4"/>
            <w:vAlign w:val="top"/>
          </w:tcPr>
          <w:p>
            <w:pPr>
              <w:spacing w:line="280" w:lineRule="exact"/>
              <w:rPr>
                <w:rFonts w:hint="default" w:asciiTheme="minorEastAsia" w:hAnsiTheme="minorEastAsia" w:eastAsiaTheme="minorEastAsia"/>
                <w:b/>
                <w:color w:val="000000"/>
                <w:szCs w:val="21"/>
                <w:lang w:val="en-US" w:eastAsia="zh-CN"/>
              </w:rPr>
            </w:pPr>
            <w:r>
              <w:rPr>
                <w:rFonts w:hint="eastAsia" w:asciiTheme="minorEastAsia" w:hAnsiTheme="minorEastAsia" w:eastAsiaTheme="minorEastAsia"/>
                <w:b/>
                <w:color w:val="000000"/>
                <w:szCs w:val="21"/>
              </w:rPr>
              <w:t>受审核方代表：</w:t>
            </w:r>
            <w:r>
              <w:rPr>
                <w:rFonts w:hint="eastAsia" w:cs="Times New Roman" w:asciiTheme="minorEastAsia" w:hAnsiTheme="minorEastAsia" w:eastAsiaTheme="minorEastAsia"/>
                <w:b/>
                <w:color w:val="000000"/>
                <w:szCs w:val="21"/>
              </w:rPr>
              <w:t>宫渝阳</w:t>
            </w:r>
          </w:p>
          <w:p>
            <w:pPr>
              <w:spacing w:line="280" w:lineRule="exact"/>
              <w:rPr>
                <w:rFonts w:asciiTheme="minorEastAsia" w:hAnsiTheme="minorEastAsia" w:eastAsiaTheme="minorEastAsia"/>
                <w:b/>
                <w:color w:val="000000"/>
                <w:szCs w:val="21"/>
              </w:rPr>
            </w:pPr>
          </w:p>
          <w:p>
            <w:pPr>
              <w:spacing w:line="280" w:lineRule="exact"/>
              <w:rPr>
                <w:rFonts w:hint="eastAsia" w:asciiTheme="minorEastAsia" w:hAnsiTheme="minorEastAsia" w:eastAsiaTheme="minorEastAsia"/>
                <w:b/>
                <w:color w:val="000000"/>
                <w:szCs w:val="21"/>
              </w:rPr>
            </w:pPr>
          </w:p>
          <w:p>
            <w:pPr>
              <w:spacing w:line="280" w:lineRule="exact"/>
              <w:rPr>
                <w:b/>
                <w:color w:val="000000"/>
                <w:szCs w:val="21"/>
              </w:rPr>
            </w:pPr>
            <w:r>
              <w:rPr>
                <w:rFonts w:hint="eastAsia" w:asciiTheme="minorEastAsia" w:hAnsiTheme="minorEastAsia" w:eastAsiaTheme="minorEastAsia"/>
                <w:b/>
                <w:color w:val="000000"/>
                <w:szCs w:val="21"/>
              </w:rPr>
              <w:t>日期：2022年</w:t>
            </w:r>
            <w:r>
              <w:rPr>
                <w:rFonts w:hint="eastAsia" w:asciiTheme="minorEastAsia" w:hAnsiTheme="minorEastAsia" w:eastAsiaTheme="minorEastAsia"/>
                <w:b/>
                <w:color w:val="000000"/>
                <w:szCs w:val="21"/>
                <w:lang w:val="en-US" w:eastAsia="zh-CN"/>
              </w:rPr>
              <w:t>6</w:t>
            </w:r>
            <w:r>
              <w:rPr>
                <w:rFonts w:hint="eastAsia" w:asciiTheme="minorEastAsia" w:hAnsiTheme="minorEastAsia" w:eastAsiaTheme="minorEastAsia"/>
                <w:b/>
                <w:color w:val="000000"/>
                <w:szCs w:val="21"/>
              </w:rPr>
              <w:t>月</w:t>
            </w:r>
            <w:r>
              <w:rPr>
                <w:rFonts w:hint="eastAsia" w:asciiTheme="minorEastAsia" w:hAnsiTheme="minorEastAsia" w:eastAsiaTheme="minorEastAsia"/>
                <w:b/>
                <w:color w:val="000000"/>
                <w:szCs w:val="21"/>
                <w:lang w:val="en-US" w:eastAsia="zh-CN"/>
              </w:rPr>
              <w:t>23</w:t>
            </w:r>
            <w:r>
              <w:rPr>
                <w:rFonts w:hint="eastAsia" w:asciiTheme="minorEastAsia" w:hAnsiTheme="minorEastAsia" w:eastAsiaTheme="minor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vAlign w:val="top"/>
          </w:tcPr>
          <w:p>
            <w:pPr>
              <w:spacing w:line="360" w:lineRule="exact"/>
              <w:rPr>
                <w:rFonts w:asciiTheme="minorEastAsia" w:hAnsiTheme="minorEastAsia" w:eastAsiaTheme="minorEastAsia"/>
                <w:b/>
                <w:bCs/>
                <w:color w:val="000000"/>
                <w:spacing w:val="-8"/>
                <w:szCs w:val="21"/>
              </w:rPr>
            </w:pPr>
            <w:r>
              <w:rPr>
                <w:rFonts w:hint="eastAsia" w:asciiTheme="minorEastAsia" w:hAnsiTheme="minorEastAsia" w:eastAsiaTheme="minorEastAsia"/>
                <w:b/>
                <w:bCs/>
                <w:color w:val="000000"/>
                <w:spacing w:val="-8"/>
                <w:szCs w:val="21"/>
              </w:rPr>
              <w:t>对</w:t>
            </w:r>
            <w:r>
              <w:rPr>
                <w:rFonts w:hint="eastAsia" w:asciiTheme="minorEastAsia" w:hAnsiTheme="minorEastAsia" w:eastAsiaTheme="minorEastAsia"/>
                <w:b/>
                <w:color w:val="000000"/>
                <w:spacing w:val="-12"/>
                <w:szCs w:val="21"/>
              </w:rPr>
              <w:t>一阶段现场审核严重</w:t>
            </w:r>
            <w:r>
              <w:rPr>
                <w:rFonts w:hint="eastAsia" w:asciiTheme="minorEastAsia" w:hAnsiTheme="minorEastAsia" w:eastAsiaTheme="minorEastAsia"/>
                <w:b/>
                <w:bCs/>
                <w:color w:val="000000"/>
                <w:spacing w:val="-8"/>
                <w:szCs w:val="21"/>
              </w:rPr>
              <w:t>问题整改结果的验证结论：</w:t>
            </w:r>
          </w:p>
          <w:p>
            <w:pPr>
              <w:spacing w:line="36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pacing w:val="-10"/>
                <w:szCs w:val="21"/>
              </w:rPr>
              <w:t>□</w:t>
            </w:r>
            <w:r>
              <w:rPr>
                <w:rFonts w:hint="eastAsia" w:asciiTheme="minorEastAsia" w:hAnsiTheme="minorEastAsia" w:eastAsiaTheme="minorEastAsia"/>
                <w:b/>
                <w:color w:val="000000"/>
                <w:szCs w:val="21"/>
              </w:rPr>
              <w:t>所有严重问题全部整改，并符合要求</w:t>
            </w:r>
            <w:r>
              <w:rPr>
                <w:rFonts w:hint="eastAsia" w:asciiTheme="minorEastAsia" w:hAnsiTheme="minorEastAsia" w:eastAsiaTheme="minorEastAsia"/>
                <w:b/>
                <w:color w:val="000000"/>
                <w:spacing w:val="-10"/>
                <w:szCs w:val="21"/>
              </w:rPr>
              <w:t>□未</w:t>
            </w:r>
            <w:r>
              <w:rPr>
                <w:rFonts w:hint="eastAsia" w:asciiTheme="minorEastAsia" w:hAnsiTheme="minorEastAsia" w:eastAsiaTheme="minorEastAsia"/>
                <w:b/>
                <w:color w:val="000000"/>
                <w:szCs w:val="21"/>
              </w:rPr>
              <w:t>按期完成整改</w:t>
            </w:r>
            <w:r>
              <w:rPr>
                <w:rFonts w:hint="eastAsia" w:asciiTheme="minorEastAsia" w:hAnsiTheme="minorEastAsia" w:eastAsiaTheme="minorEastAsia"/>
                <w:b/>
                <w:color w:val="000000"/>
                <w:spacing w:val="-10"/>
                <w:szCs w:val="21"/>
              </w:rPr>
              <w:t>□整改后不符合要求，需重新整改</w:t>
            </w:r>
            <w:r>
              <w:rPr>
                <w:rFonts w:asciiTheme="minorEastAsia" w:hAnsiTheme="minorEastAsia" w:eastAsiaTheme="minorEastAsia"/>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vAlign w:val="top"/>
          </w:tcPr>
          <w:p>
            <w:pPr>
              <w:spacing w:line="360" w:lineRule="exact"/>
              <w:rPr>
                <w:rFonts w:hint="eastAsia"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推荐意见：■可进行二阶段审核□需再次安排一阶段审核□不进入二阶段审核</w:t>
            </w:r>
            <w:r>
              <w:rPr>
                <w:rFonts w:hint="eastAsia" w:cs="Times New Roman" w:asciiTheme="minorEastAsia" w:hAnsiTheme="minorEastAsia" w:eastAsiaTheme="minorEastAsia"/>
                <w:b/>
                <w:color w:val="000000"/>
                <w:szCs w:val="21"/>
              </w:rPr>
              <w:tab/>
            </w:r>
          </w:p>
          <w:p>
            <w:pPr>
              <w:spacing w:line="360" w:lineRule="exact"/>
              <w:rPr>
                <w:rFonts w:hint="eastAsia" w:cs="Times New Roman" w:asciiTheme="minorEastAsia" w:hAnsiTheme="minorEastAsia" w:eastAsiaTheme="minorEastAsia"/>
                <w:b/>
                <w:color w:val="000000"/>
                <w:szCs w:val="21"/>
              </w:rPr>
            </w:pPr>
          </w:p>
          <w:p>
            <w:pPr>
              <w:spacing w:line="360" w:lineRule="exact"/>
              <w:rPr>
                <w:rFonts w:hint="eastAsia" w:cs="Times New Roman" w:asciiTheme="minorEastAsia" w:hAnsiTheme="minorEastAsia" w:eastAsiaTheme="minorEastAsia"/>
                <w:b/>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514985</wp:posOffset>
                  </wp:positionH>
                  <wp:positionV relativeFrom="paragraph">
                    <wp:posOffset>16510</wp:posOffset>
                  </wp:positionV>
                  <wp:extent cx="783590" cy="388620"/>
                  <wp:effectExtent l="0" t="0" r="8890" b="7620"/>
                  <wp:wrapNone/>
                  <wp:docPr id="5"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3" descr="fd760dbe16eb6185a5a45f762861822"/>
                          <pic:cNvPicPr>
                            <a:picLocks noChangeAspect="1"/>
                          </pic:cNvPicPr>
                        </pic:nvPicPr>
                        <pic:blipFill>
                          <a:blip r:embed="rId6"/>
                          <a:stretch>
                            <a:fillRect/>
                          </a:stretch>
                        </pic:blipFill>
                        <pic:spPr>
                          <a:xfrm>
                            <a:off x="0" y="0"/>
                            <a:ext cx="783590" cy="388620"/>
                          </a:xfrm>
                          <a:prstGeom prst="rect">
                            <a:avLst/>
                          </a:prstGeom>
                          <a:noFill/>
                          <a:ln>
                            <a:noFill/>
                          </a:ln>
                        </pic:spPr>
                      </pic:pic>
                    </a:graphicData>
                  </a:graphic>
                </wp:anchor>
              </w:drawing>
            </w:r>
            <w:r>
              <w:rPr>
                <w:rFonts w:hint="eastAsia" w:cs="Times New Roman" w:asciiTheme="minorEastAsia" w:hAnsiTheme="minorEastAsia" w:eastAsiaTheme="minorEastAsia"/>
                <w:b/>
                <w:color w:val="000000"/>
                <w:szCs w:val="21"/>
              </w:rPr>
              <w:t xml:space="preserve">验证人：         </w:t>
            </w:r>
            <w:r>
              <w:rPr>
                <w:rFonts w:hint="eastAsia" w:cs="Times New Roman" w:asciiTheme="minorEastAsia" w:hAnsiTheme="minorEastAsia" w:eastAsiaTheme="minorEastAsia"/>
                <w:b/>
                <w:color w:val="000000"/>
                <w:szCs w:val="21"/>
                <w:lang w:val="en-US" w:eastAsia="zh-CN"/>
              </w:rPr>
              <w:t xml:space="preserve">  </w:t>
            </w:r>
            <w:r>
              <w:rPr>
                <w:rFonts w:hint="eastAsia" w:cs="Times New Roman" w:asciiTheme="minorEastAsia" w:hAnsiTheme="minorEastAsia" w:eastAsiaTheme="minorEastAsia"/>
                <w:b/>
                <w:color w:val="000000"/>
                <w:szCs w:val="21"/>
              </w:rPr>
              <w:t xml:space="preserve"> </w:t>
            </w:r>
            <w:r>
              <w:rPr>
                <w:rFonts w:hint="eastAsia" w:cs="Times New Roman" w:asciiTheme="minorEastAsia" w:hAnsiTheme="minorEastAsia" w:eastAsiaTheme="minorEastAsia"/>
                <w:b/>
                <w:color w:val="000000"/>
                <w:szCs w:val="21"/>
                <w:lang w:val="en-US" w:eastAsia="zh-CN"/>
              </w:rPr>
              <w:t xml:space="preserve">  </w:t>
            </w:r>
            <w:r>
              <w:rPr>
                <w:rFonts w:hint="eastAsia" w:cs="Times New Roman" w:asciiTheme="minorEastAsia" w:hAnsiTheme="minorEastAsia" w:eastAsiaTheme="minorEastAsia"/>
                <w:b/>
                <w:color w:val="000000"/>
                <w:szCs w:val="21"/>
              </w:rPr>
              <w:t>日期：</w:t>
            </w:r>
            <w:r>
              <w:rPr>
                <w:rFonts w:hint="eastAsia" w:asciiTheme="minorEastAsia" w:hAnsiTheme="minorEastAsia" w:eastAsiaTheme="minorEastAsia"/>
                <w:b/>
                <w:color w:val="000000"/>
                <w:szCs w:val="21"/>
              </w:rPr>
              <w:t>2022年</w:t>
            </w:r>
            <w:r>
              <w:rPr>
                <w:rFonts w:hint="eastAsia" w:asciiTheme="minorEastAsia" w:hAnsiTheme="minorEastAsia" w:eastAsiaTheme="minorEastAsia"/>
                <w:b/>
                <w:color w:val="000000"/>
                <w:szCs w:val="21"/>
                <w:lang w:val="en-US" w:eastAsia="zh-CN"/>
              </w:rPr>
              <w:t>6</w:t>
            </w:r>
            <w:r>
              <w:rPr>
                <w:rFonts w:hint="eastAsia" w:asciiTheme="minorEastAsia" w:hAnsiTheme="minorEastAsia" w:eastAsiaTheme="minorEastAsia"/>
                <w:b/>
                <w:color w:val="000000"/>
                <w:szCs w:val="21"/>
              </w:rPr>
              <w:t>月</w:t>
            </w:r>
            <w:r>
              <w:rPr>
                <w:rFonts w:hint="eastAsia" w:asciiTheme="minorEastAsia" w:hAnsiTheme="minorEastAsia" w:eastAsiaTheme="minorEastAsia"/>
                <w:b/>
                <w:color w:val="000000"/>
                <w:szCs w:val="21"/>
                <w:lang w:val="en-US" w:eastAsia="zh-CN"/>
              </w:rPr>
              <w:t>23</w:t>
            </w:r>
            <w:bookmarkStart w:id="38" w:name="_GoBack"/>
            <w:bookmarkEnd w:id="38"/>
            <w:r>
              <w:rPr>
                <w:rFonts w:hint="eastAsia" w:asciiTheme="minorEastAsia" w:hAnsiTheme="minorEastAsia" w:eastAsiaTheme="minorEastAsia"/>
                <w:b/>
                <w:color w:val="000000"/>
                <w:szCs w:val="21"/>
              </w:rPr>
              <w:t>日</w:t>
            </w:r>
          </w:p>
          <w:p>
            <w:pPr>
              <w:pStyle w:val="2"/>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single" w:color="auto" w:sz="4" w:space="1"/>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06FF140F"/>
    <w:rsid w:val="323B5CA2"/>
    <w:rsid w:val="5CE23B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0"/>
    <w:pPr>
      <w:keepNext/>
      <w:keepLines/>
      <w:spacing w:before="340" w:after="330" w:line="576" w:lineRule="auto"/>
      <w:outlineLvl w:val="0"/>
    </w:pPr>
    <w:rPr>
      <w:b/>
      <w:kern w:val="44"/>
      <w:sz w:val="44"/>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w:basedOn w:val="1"/>
    <w:qFormat/>
    <w:uiPriority w:val="99"/>
    <w:pPr>
      <w:spacing w:after="120" w:afterLines="0"/>
    </w:pPr>
    <w:rPr>
      <w:kern w:val="2"/>
      <w:sz w:val="21"/>
    </w:rPr>
  </w:style>
  <w:style w:type="paragraph" w:styleId="6">
    <w:name w:val="Body Text Indent"/>
    <w:basedOn w:val="1"/>
    <w:qFormat/>
    <w:uiPriority w:val="0"/>
    <w:pPr>
      <w:tabs>
        <w:tab w:val="left" w:pos="1560"/>
        <w:tab w:val="left" w:pos="1985"/>
      </w:tabs>
      <w:ind w:left="1560" w:hanging="1560"/>
      <w:jc w:val="left"/>
    </w:pPr>
    <w:rPr>
      <w:lang w:eastAsia="ja-JP"/>
    </w:rPr>
  </w:style>
  <w:style w:type="paragraph" w:styleId="7">
    <w:name w:val="Balloon Text"/>
    <w:basedOn w:val="1"/>
    <w:link w:val="14"/>
    <w:semiHidden/>
    <w:qFormat/>
    <w:uiPriority w:val="99"/>
    <w:rPr>
      <w:sz w:val="18"/>
      <w:szCs w:val="18"/>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Subtitle"/>
    <w:basedOn w:val="1"/>
    <w:next w:val="1"/>
    <w:link w:val="17"/>
    <w:qFormat/>
    <w:uiPriority w:val="99"/>
    <w:pPr>
      <w:spacing w:before="240" w:after="60" w:line="312" w:lineRule="auto"/>
      <w:jc w:val="center"/>
      <w:outlineLvl w:val="1"/>
    </w:pPr>
    <w:rPr>
      <w:rFonts w:ascii="Cambria" w:hAnsi="Cambria"/>
      <w:b/>
      <w:bCs/>
      <w:kern w:val="28"/>
      <w:sz w:val="32"/>
      <w:szCs w:val="32"/>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link w:val="7"/>
    <w:semiHidden/>
    <w:qFormat/>
    <w:locked/>
    <w:uiPriority w:val="99"/>
    <w:rPr>
      <w:rFonts w:ascii="Times New Roman" w:hAnsi="Times New Roman" w:eastAsia="宋体" w:cs="Times New Roman"/>
      <w:sz w:val="18"/>
      <w:szCs w:val="18"/>
    </w:rPr>
  </w:style>
  <w:style w:type="character" w:customStyle="1" w:styleId="15">
    <w:name w:val="页脚 Char"/>
    <w:link w:val="8"/>
    <w:qFormat/>
    <w:locked/>
    <w:uiPriority w:val="99"/>
    <w:rPr>
      <w:rFonts w:ascii="Times New Roman" w:hAnsi="Times New Roman" w:eastAsia="宋体" w:cs="Times New Roman"/>
      <w:sz w:val="18"/>
      <w:szCs w:val="18"/>
    </w:rPr>
  </w:style>
  <w:style w:type="character" w:customStyle="1" w:styleId="16">
    <w:name w:val="页眉 Char"/>
    <w:link w:val="9"/>
    <w:qFormat/>
    <w:locked/>
    <w:uiPriority w:val="99"/>
    <w:rPr>
      <w:rFonts w:ascii="Calibri" w:hAnsi="Calibri" w:eastAsia="宋体" w:cs="Times New Roman"/>
      <w:sz w:val="18"/>
      <w:szCs w:val="18"/>
    </w:rPr>
  </w:style>
  <w:style w:type="character" w:customStyle="1" w:styleId="17">
    <w:name w:val="副标题 Char"/>
    <w:link w:val="10"/>
    <w:qFormat/>
    <w:locked/>
    <w:uiPriority w:val="99"/>
    <w:rPr>
      <w:rFonts w:ascii="Cambria" w:hAnsi="Cambria" w:eastAsia="宋体" w:cs="Times New Roman"/>
      <w:b/>
      <w:bCs/>
      <w:kern w:val="28"/>
      <w:sz w:val="32"/>
      <w:szCs w:val="32"/>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11pt AS0"/>
    <w:basedOn w:val="1"/>
    <w:qFormat/>
    <w:uiPriority w:val="0"/>
    <w:pPr>
      <w:spacing w:before="60"/>
    </w:pPr>
    <w:rPr>
      <w:sz w:val="22"/>
    </w:rPr>
  </w:style>
  <w:style w:type="paragraph" w:customStyle="1" w:styleId="20">
    <w:name w:val="Body 10pt De Left AS0"/>
    <w:basedOn w:val="1"/>
    <w:qFormat/>
    <w:uiPriority w:val="0"/>
  </w:style>
  <w:style w:type="paragraph" w:customStyle="1" w:styleId="21">
    <w:name w:val="Header 10pt De PS0"/>
    <w:basedOn w:val="1"/>
    <w:qFormat/>
    <w:uiPriority w:val="0"/>
    <w:pPr>
      <w:spacing w:before="40" w:after="40"/>
    </w:pPr>
    <w:rPr>
      <w:rFonts w:eastAsia="Times New Roman"/>
      <w:b/>
      <w:sz w:val="20"/>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7625</Words>
  <Characters>8345</Characters>
  <Lines>67</Lines>
  <Paragraphs>18</Paragraphs>
  <TotalTime>0</TotalTime>
  <ScaleCrop>false</ScaleCrop>
  <LinksUpToDate>false</LinksUpToDate>
  <CharactersWithSpaces>8430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2022-06-23T05:49:37Z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