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4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15"/>
        <w:gridCol w:w="1098"/>
        <w:gridCol w:w="1388"/>
        <w:gridCol w:w="1265"/>
        <w:gridCol w:w="1477"/>
        <w:gridCol w:w="186"/>
        <w:gridCol w:w="1501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0"/>
              </w:rPr>
              <w:t>四川省宏利玻璃制品有限公司</w:t>
            </w:r>
            <w:bookmarkEnd w:id="2"/>
          </w:p>
        </w:tc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冯世琴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15.01.05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6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切片——磨边——钻孔——钢化——丝印——包装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26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需确认/特殊过程：钢化、丝印过程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26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中华人民共和国安全生产法、半钢化玻璃标准GB/T17841-2008、钢化玻璃标准GB/T15763.2-2005、平板玻璃标准GB11614-2009和客户技术要求等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6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无型式试验要求，对产品尺寸、性能进行检验。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6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140970</wp:posOffset>
                  </wp:positionV>
                  <wp:extent cx="581025" cy="294005"/>
                  <wp:effectExtent l="0" t="0" r="0" b="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42" cy="29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8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123825</wp:posOffset>
                  </wp:positionV>
                  <wp:extent cx="603250" cy="311150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81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2022年06月27日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4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15"/>
        <w:gridCol w:w="1098"/>
        <w:gridCol w:w="1388"/>
        <w:gridCol w:w="1265"/>
        <w:gridCol w:w="1477"/>
        <w:gridCol w:w="186"/>
        <w:gridCol w:w="1501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2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四川省宏利玻璃制品有限公司</w:t>
            </w:r>
          </w:p>
        </w:tc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冯世琴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15.01.05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切片——磨边——钻孔——钢化——丝印——包装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重要环境因素有：潜在火灾、固废排放、废气排放、噪声排放、有机废气排放、废水排放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 、中华人民共和国水污染防治法、中华人民共和国环境噪声污染防治法、中华人民共和国安全生产法、半钢化玻璃标准GB/T17841-2008、钢化玻璃标准GB/T15763.2-2005、平板玻璃标准GB11614-2009和客户技术要求等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提供有环境监测报告，详见附件。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153035</wp:posOffset>
                  </wp:positionV>
                  <wp:extent cx="581025" cy="294005"/>
                  <wp:effectExtent l="0" t="0" r="0" b="0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42" cy="29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220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8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rPr>
                <w:b/>
                <w:sz w:val="20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135890</wp:posOffset>
                  </wp:positionV>
                  <wp:extent cx="603250" cy="311150"/>
                  <wp:effectExtent l="0" t="0" r="0" b="0"/>
                  <wp:wrapTopAndBottom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81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2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2022年06月27日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1853AD"/>
    <w:rsid w:val="000735CC"/>
    <w:rsid w:val="001853AD"/>
    <w:rsid w:val="005935F5"/>
    <w:rsid w:val="006D38F2"/>
    <w:rsid w:val="0096746D"/>
    <w:rsid w:val="009A20EC"/>
    <w:rsid w:val="00E07730"/>
    <w:rsid w:val="44747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636</Words>
  <Characters>770</Characters>
  <Lines>6</Lines>
  <Paragraphs>1</Paragraphs>
  <TotalTime>0</TotalTime>
  <ScaleCrop>false</ScaleCrop>
  <LinksUpToDate>false</LinksUpToDate>
  <CharactersWithSpaces>776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2022-06-27T01:54:20Z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