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443"/>
        <w:gridCol w:w="319"/>
        <w:gridCol w:w="256"/>
        <w:gridCol w:w="257"/>
        <w:gridCol w:w="37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四川省宏利玻璃制品有限公司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四川省德阳市广汉市经济开发区三亚路二段31号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四川省德阳市广汉市经济开发区三亚路二段31号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令狐昌勇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18990213908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2381350167@qq.com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Theme="minorEastAsia" w:hAnsiTheme="minorEastAsia" w:eastAsiaTheme="minorEastAsia"/>
                <w:sz w:val="20"/>
              </w:rPr>
              <w:t>吴业统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0714-2021-QE-2022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Q：电子电器玻璃制品的生产（3C产品除外）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E：电子电器玻璃制品的生产（3C产品除外）所涉及场所的相关环境管理活动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Q：15.01.05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E：15.01.05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2022年06月27日 上午至2022年06月28日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2022-N1QMS-2242345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2022-N1EMS-2242345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冯世琴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四川省德阳市广汉市和平玻璃厂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Q:15.01.05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E:15.01.05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18987127132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377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18" w:type="dxa"/>
            <w:gridSpan w:val="6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冯世琴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四川省德阳市广汉市和平玻璃厂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77" w:type="dxa"/>
            <w:gridSpan w:val="2"/>
            <w:vAlign w:val="center"/>
          </w:tcPr>
          <w:p>
            <w:pPr>
              <w:jc w:val="both"/>
              <w:rPr>
                <w:sz w:val="20"/>
                <w:lang w:val="de-DE"/>
              </w:rPr>
            </w:pPr>
            <w:bookmarkStart w:id="36" w:name="_GoBack"/>
            <w:bookmarkEnd w:id="36"/>
            <w:r>
              <w:rPr>
                <w:sz w:val="20"/>
                <w:lang w:val="de-DE"/>
              </w:rPr>
              <w:t>Q:15.01.05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E:15.01.05</w:t>
            </w:r>
          </w:p>
        </w:tc>
        <w:tc>
          <w:tcPr>
            <w:tcW w:w="1618" w:type="dxa"/>
            <w:gridSpan w:val="6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ISC-JSZJ-327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ISC-JSZJ-327</w:t>
            </w:r>
          </w:p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18987127132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75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6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66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2022.06.24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2022.06.24</w:t>
            </w:r>
          </w:p>
        </w:tc>
        <w:tc>
          <w:tcPr>
            <w:tcW w:w="127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6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872" w:tblpY="384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434"/>
        <w:gridCol w:w="804"/>
        <w:gridCol w:w="6649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6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6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53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李林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冯世琴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9" w:hRule="atLeast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</w:p>
        </w:tc>
        <w:tc>
          <w:tcPr>
            <w:tcW w:w="664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 9.3管理评审；10.1改进 总则；10.3持续改进。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 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上次审核不符合验证、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范围的确认，资质的确认，法律法规执行情况，重大质量事故，及顾客投诉和质量监督抽查情况。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李林</w:t>
            </w:r>
          </w:p>
          <w:p>
            <w:pPr>
              <w:snapToGrid w:val="0"/>
              <w:spacing w:line="32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冯世琴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6" w:hRule="atLeast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/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行政部</w:t>
            </w:r>
          </w:p>
        </w:tc>
        <w:tc>
          <w:tcPr>
            <w:tcW w:w="664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5.3组织的角色、职责和权限；6.2质量目标及其实现的策划；8.4外部提供过程、产品和服务的控制；9</w:t>
            </w:r>
            <w:r>
              <w:rPr>
                <w:rFonts w:ascii="宋体" w:hAnsi="宋体" w:cs="新宋体"/>
                <w:sz w:val="18"/>
                <w:szCs w:val="18"/>
              </w:rPr>
              <w:t>.1.3</w:t>
            </w:r>
            <w:r>
              <w:rPr>
                <w:rFonts w:hint="eastAsia" w:ascii="宋体" w:hAnsi="宋体" w:cs="新宋体"/>
                <w:sz w:val="18"/>
                <w:szCs w:val="18"/>
              </w:rPr>
              <w:t>数据分析与评价9.2内部审核；10.2不符合和纠正措施。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6.1.3合规义务；6.2目标及其达成的策划；8.1运行策划和控制；8.2应急准备和响应；9.1监视、测量、分析与评估；9.1.2符合性评估；9.2内部审核；10.2不符合和纠正措施；10.3持续改进/EMS运行控制相关财务支出证据。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李林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冯世琴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12:00-13:00</w:t>
            </w:r>
          </w:p>
        </w:tc>
        <w:tc>
          <w:tcPr>
            <w:tcW w:w="8335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中午休息1小时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3" w:hRule="atLeast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:00-1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销售部</w:t>
            </w:r>
          </w:p>
        </w:tc>
        <w:tc>
          <w:tcPr>
            <w:tcW w:w="6649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5.3组织的角色、职责和权限；6.2质量目标及其实现的策划；7.4沟通；8.2产品和服务的要求；9.1.2顾客满意；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pacing w:line="300" w:lineRule="exact"/>
              <w:rPr>
                <w:rFonts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李林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冯世琴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</w:trPr>
        <w:tc>
          <w:tcPr>
            <w:tcW w:w="60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:00-17: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品质部</w:t>
            </w:r>
          </w:p>
        </w:tc>
        <w:tc>
          <w:tcPr>
            <w:tcW w:w="6649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5.3组织的角色、职责和权限；6.2质量目标及其实现的策划；7.1.5监视和测量资源；8.6产品和服务放行；8.7不合格输出的控制；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5.3组织的角色、职责和权限；6.1.2环境因素；6.2目标及其达成的策划；7.4沟通；8.1运行策划和控制；8.2应急准备和响应；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李林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冯世琴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60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8: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0-17:00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（中午休息1小时）</w:t>
            </w:r>
          </w:p>
        </w:tc>
        <w:tc>
          <w:tcPr>
            <w:tcW w:w="804" w:type="dxa"/>
            <w:vAlign w:val="center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生产部</w:t>
            </w:r>
          </w:p>
        </w:tc>
        <w:tc>
          <w:tcPr>
            <w:tcW w:w="6649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质量目标及其实现的策划；8.1运行策划和控制；8.3设计开发控制；8.5.1生产和服务提供的控制；8.5.2标识和可追溯性；8.5.3顾客或外部供方的财产；8.5.4防护；8.5.5交付后的活动；8.5.6更改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5.3组织的角色、职责和权限；6.1.2环境因素；6.2目标及其达成的策划；7.4沟通；8.1运行策划和控制；8.2应急准备和响应；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李林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冯世琴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608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3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:00-17: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53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</w:t>
            </w:r>
          </w:p>
        </w:tc>
        <w:tc>
          <w:tcPr>
            <w:tcW w:w="88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李林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冯世琴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jNzEwMmQ4NWNiYTA4YzQ5ZDczNGJiMThhZGM0ZjMifQ=="/>
  </w:docVars>
  <w:rsids>
    <w:rsidRoot w:val="00540DB9"/>
    <w:rsid w:val="00540DB9"/>
    <w:rsid w:val="0062098C"/>
    <w:rsid w:val="00AB45AC"/>
    <w:rsid w:val="01BF5575"/>
    <w:rsid w:val="073A38EF"/>
    <w:rsid w:val="09F92F55"/>
    <w:rsid w:val="0B186D4E"/>
    <w:rsid w:val="0EB3315D"/>
    <w:rsid w:val="11643A43"/>
    <w:rsid w:val="13622204"/>
    <w:rsid w:val="1795621E"/>
    <w:rsid w:val="1BDE2644"/>
    <w:rsid w:val="1CB82E85"/>
    <w:rsid w:val="1FC16504"/>
    <w:rsid w:val="22DB78DD"/>
    <w:rsid w:val="263E265D"/>
    <w:rsid w:val="29D137E8"/>
    <w:rsid w:val="2A467D32"/>
    <w:rsid w:val="2C7F535E"/>
    <w:rsid w:val="2F5B602D"/>
    <w:rsid w:val="2FF65D56"/>
    <w:rsid w:val="3505113E"/>
    <w:rsid w:val="352769B2"/>
    <w:rsid w:val="36CC7811"/>
    <w:rsid w:val="3A0260C4"/>
    <w:rsid w:val="3BE85889"/>
    <w:rsid w:val="3C3570EA"/>
    <w:rsid w:val="3CE77152"/>
    <w:rsid w:val="3FEE6A4A"/>
    <w:rsid w:val="433E3844"/>
    <w:rsid w:val="43827BD5"/>
    <w:rsid w:val="43CF0940"/>
    <w:rsid w:val="46317690"/>
    <w:rsid w:val="48EB1D78"/>
    <w:rsid w:val="4A1277D9"/>
    <w:rsid w:val="4D8602C2"/>
    <w:rsid w:val="585A0885"/>
    <w:rsid w:val="5A2B6183"/>
    <w:rsid w:val="60BB427C"/>
    <w:rsid w:val="610B0DB2"/>
    <w:rsid w:val="61E12C53"/>
    <w:rsid w:val="657A6506"/>
    <w:rsid w:val="6B99345E"/>
    <w:rsid w:val="6EAE7221"/>
    <w:rsid w:val="713C6D66"/>
    <w:rsid w:val="74A470FC"/>
    <w:rsid w:val="778B6351"/>
    <w:rsid w:val="7C7C4A81"/>
    <w:rsid w:val="7C9775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2126</Words>
  <Characters>2988</Characters>
  <Lines>40</Lines>
  <Paragraphs>11</Paragraphs>
  <TotalTime>0</TotalTime>
  <ScaleCrop>false</ScaleCrop>
  <LinksUpToDate>false</LinksUpToDate>
  <CharactersWithSpaces>3047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2022-06-27T06:34:31Z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