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344285" cy="9452610"/>
            <wp:effectExtent l="0" t="0" r="5715" b="889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4285" cy="945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44"/>
        <w:gridCol w:w="691"/>
        <w:gridCol w:w="385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河北经技消防科技有限公司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河北省石家庄市桥西区胜利南路416号塔坛国际商贸城2号楼905室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河北省石家庄市桥西区胜利南路416号塔坛国际商贸城2号楼905室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王楠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19832613659</w:t>
            </w:r>
            <w:bookmarkEnd w:id="4"/>
          </w:p>
        </w:tc>
        <w:tc>
          <w:tcPr>
            <w:tcW w:w="69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0377-2021-QEO-2022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再认证  □扩项审核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其他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暂停恢复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其他：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暂停恢复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382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Q：消防设施维护保养检测、消防安全评估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O：消防设施维护保养检测、消防安全评估所涉及场所的相关职业健康安全管理活动</w:t>
            </w:r>
            <w:bookmarkEnd w:id="16"/>
          </w:p>
        </w:tc>
        <w:tc>
          <w:tcPr>
            <w:tcW w:w="69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Q：28.07.01;34.06.00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O：28.07.01;34.06.00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0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2022年06月24日 上午至2022年06月25日 下午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4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O:34.06.00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E:28.07.01,34.06.00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工作单位名称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长城建设集团有限公司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O:28.07.01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2022.6.21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2022.6.21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2022.6.21</w:t>
            </w:r>
          </w:p>
        </w:tc>
      </w:tr>
    </w:tbl>
    <w:p/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2.6.24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暂停恢复情况、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参与和协商；产品和服务要求；外部提供的过程、产品和服务的控制；顾客或外部供方财产；交付后活动；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技术服务部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2022.6.25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继续审核技术服务部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维保现场：青园街石家庄老干部活动中心，距离总部车程20分钟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技术服务部：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组织的岗位、职责权限；目标、方案；危险源识别评价；运行的策划和控制；应急准备和响应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维保现场：青园街石家庄老干部活动中心，距离总部车程20分钟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13D742E"/>
    <w:rsid w:val="49075562"/>
    <w:rsid w:val="5B1F296D"/>
    <w:rsid w:val="5FA936F6"/>
    <w:rsid w:val="6A481FD6"/>
    <w:rsid w:val="7C181D89"/>
    <w:rsid w:val="7FFD4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1336</Words>
  <Characters>2092</Characters>
  <Lines>37</Lines>
  <Paragraphs>10</Paragraphs>
  <TotalTime>12</TotalTime>
  <ScaleCrop>false</ScaleCrop>
  <LinksUpToDate>false</LinksUpToDate>
  <CharactersWithSpaces>2119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2022-07-01T07:42:52Z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2052-11.1.0.11753</vt:lpwstr>
  </property>
</Properties>
</file>