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0520-2022-FH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河北泓林餐饮管理有限公司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陈丽丹</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rFonts w:hint="default" w:eastAsia="宋体"/>
                <w:sz w:val="22"/>
                <w:szCs w:val="22"/>
                <w:lang w:val="en-US" w:eastAsia="zh-CN"/>
              </w:rPr>
            </w:pPr>
            <w:r>
              <w:rPr>
                <w:rFonts w:hint="eastAsia"/>
                <w:sz w:val="22"/>
                <w:szCs w:val="22"/>
                <w:lang w:val="en-US" w:eastAsia="zh-CN"/>
              </w:rPr>
              <w:t>H:,F: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3" w:name="机构代码"/>
            <w:r>
              <w:rPr>
                <w:sz w:val="22"/>
                <w:szCs w:val="22"/>
              </w:rPr>
              <w:t>911301233479239475</w:t>
            </w:r>
            <w:bookmarkEnd w:id="3"/>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带标  </w:t>
            </w:r>
            <w:r>
              <w:rPr>
                <w:rFonts w:hint="eastAsia"/>
                <w:sz w:val="22"/>
                <w:szCs w:val="22"/>
              </w:rPr>
              <w:sym w:font="Wingdings 2" w:char="0052"/>
            </w:r>
            <w:r>
              <w:rPr>
                <w:rFonts w:hint="eastAsia"/>
                <w:sz w:val="22"/>
                <w:szCs w:val="22"/>
              </w:rPr>
              <w:t xml:space="preserve">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4" w:name="Q勾选"/>
            <w:r>
              <w:rPr>
                <w:rFonts w:hint="eastAsia"/>
                <w:sz w:val="22"/>
                <w:szCs w:val="22"/>
              </w:rPr>
              <w:t>□</w:t>
            </w:r>
            <w:bookmarkEnd w:id="4"/>
            <w:r>
              <w:rPr>
                <w:rFonts w:hint="eastAsia"/>
                <w:sz w:val="22"/>
                <w:szCs w:val="22"/>
              </w:rPr>
              <w:t xml:space="preserve"> GB/T 19001-2016 idt ISO 9001:2015标准 (不适用：  条款)</w:t>
            </w:r>
          </w:p>
          <w:p>
            <w:pPr>
              <w:snapToGrid w:val="0"/>
              <w:spacing w:line="0" w:lineRule="atLeast"/>
              <w:jc w:val="left"/>
              <w:rPr>
                <w:sz w:val="22"/>
                <w:szCs w:val="22"/>
              </w:rPr>
            </w:pPr>
            <w:bookmarkStart w:id="5" w:name="QJ勾选"/>
            <w:r>
              <w:rPr>
                <w:rFonts w:hint="eastAsia"/>
                <w:sz w:val="22"/>
                <w:szCs w:val="22"/>
              </w:rPr>
              <w:t>□</w:t>
            </w:r>
            <w:bookmarkEnd w:id="5"/>
            <w:r>
              <w:rPr>
                <w:rFonts w:hint="eastAsia"/>
                <w:sz w:val="22"/>
                <w:szCs w:val="22"/>
              </w:rPr>
              <w:t xml:space="preserve"> GB/T 50430-2017 (不适用：  条款)；</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p>
            <w:pPr>
              <w:snapToGrid w:val="0"/>
              <w:spacing w:line="0" w:lineRule="atLeast"/>
              <w:jc w:val="left"/>
              <w:rPr>
                <w:sz w:val="22"/>
                <w:szCs w:val="22"/>
              </w:rPr>
            </w:pPr>
            <w:bookmarkStart w:id="8" w:name="EnMS勾选"/>
            <w:r>
              <w:rPr>
                <w:rFonts w:hint="eastAsia"/>
                <w:sz w:val="22"/>
                <w:szCs w:val="22"/>
              </w:rPr>
              <w:t>□</w:t>
            </w:r>
            <w:bookmarkEnd w:id="8"/>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危害分析与关键控制点（HACCP体系）认证要求</w:t>
            </w:r>
            <w:r>
              <w:rPr>
                <w:rFonts w:hint="eastAsia"/>
                <w:sz w:val="22"/>
                <w:szCs w:val="22"/>
                <w:lang w:val="en-US" w:eastAsia="zh-CN"/>
              </w:rPr>
              <w:t>(V</w:t>
            </w:r>
            <w:r>
              <w:rPr>
                <w:rFonts w:hint="eastAsia"/>
                <w:sz w:val="22"/>
                <w:szCs w:val="22"/>
              </w:rPr>
              <w:t>1.0</w:t>
            </w:r>
            <w:r>
              <w:rPr>
                <w:rFonts w:hint="eastAsia"/>
                <w:sz w:val="22"/>
                <w:szCs w:val="22"/>
                <w:lang w:val="en-US" w:eastAsia="zh-CN"/>
              </w:rPr>
              <w:t>)</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H:25,F:25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rFonts w:hint="eastAsia" w:eastAsia="宋体"/>
                <w:b/>
                <w:color w:val="000000" w:themeColor="text1"/>
                <w:spacing w:val="-2"/>
                <w:sz w:val="21"/>
                <w:szCs w:val="21"/>
                <w:lang w:eastAsia="zh-CN"/>
              </w:rPr>
            </w:pPr>
            <w:r>
              <w:rPr>
                <w:rFonts w:hint="eastAsia"/>
                <w:b/>
                <w:color w:val="000000" w:themeColor="text1"/>
                <w:sz w:val="22"/>
                <w:szCs w:val="22"/>
              </w:rPr>
              <w:t>□组织名称变更□地址变更</w:t>
            </w:r>
            <w:r>
              <w:rPr>
                <w:rFonts w:hint="eastAsia"/>
                <w:b/>
                <w:color w:val="000000" w:themeColor="text1"/>
                <w:spacing w:val="-2"/>
                <w:sz w:val="21"/>
                <w:szCs w:val="21"/>
              </w:rPr>
              <w:t>■</w:t>
            </w:r>
            <w:r>
              <w:rPr>
                <w:rFonts w:hint="eastAsia"/>
                <w:b/>
                <w:color w:val="000000" w:themeColor="text1"/>
                <w:sz w:val="22"/>
                <w:szCs w:val="22"/>
              </w:rPr>
              <w:t>认证范围变更（□扩大□缩小）</w:t>
            </w:r>
            <w:r>
              <w:rPr>
                <w:rFonts w:hint="eastAsia"/>
                <w:b/>
                <w:color w:val="000000" w:themeColor="text1"/>
                <w:sz w:val="22"/>
                <w:szCs w:val="22"/>
                <w:lang w:eastAsia="zh-CN"/>
              </w:rPr>
              <w:t>【</w:t>
            </w:r>
            <w:r>
              <w:rPr>
                <w:rFonts w:hint="eastAsia"/>
                <w:b/>
                <w:color w:val="000000" w:themeColor="text1"/>
                <w:sz w:val="22"/>
                <w:szCs w:val="22"/>
                <w:lang w:val="en-US" w:eastAsia="zh-CN"/>
              </w:rPr>
              <w:t>一阶段变更</w:t>
            </w:r>
            <w:r>
              <w:rPr>
                <w:rFonts w:hint="eastAsia"/>
                <w:b/>
                <w:color w:val="000000" w:themeColor="text1"/>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河北泓林餐饮管理有限公司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H：位于河北省石家庄市桥西区新华西路 209 号-1 号河北联邦国际学校第二餐厅三楼食堂（承包）的河北泓林餐饮管理有限公司的餐饮管理服务（热食类食品制售）</w:t>
            </w:r>
          </w:p>
          <w:p>
            <w:pPr>
              <w:snapToGrid w:val="0"/>
              <w:spacing w:line="0" w:lineRule="atLeast"/>
              <w:jc w:val="left"/>
              <w:rPr>
                <w:sz w:val="22"/>
                <w:szCs w:val="22"/>
              </w:rPr>
            </w:pPr>
            <w:r>
              <w:rPr>
                <w:sz w:val="22"/>
                <w:szCs w:val="22"/>
              </w:rPr>
              <w:t>F：位于河北省石家庄市桥西区新华西路 209 号-1 号河北联邦国际学校第二餐厅三楼食堂（承包）的河北泓林餐饮管理有限公司的餐饮管理服务（热食类食品制售）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正定县塔元庄村村西</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hint="eastAsia"/>
                <w:sz w:val="22"/>
                <w:szCs w:val="22"/>
                <w:lang w:val="en-GB"/>
              </w:rPr>
              <w:t>经营地址：河北省石家庄市桥西区新华西路209号-1 号河北联邦国际学校第二餐厅三楼食堂/办公地址：正定县正定镇车站北街168号A6</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eastAsia" w:eastAsia="宋体"/>
                <w:sz w:val="22"/>
                <w:szCs w:val="22"/>
                <w:lang w:val="en-US" w:eastAsia="zh-CN"/>
              </w:rPr>
            </w:pPr>
            <w:r>
              <w:rPr>
                <w:rFonts w:hint="eastAsia" w:cs="Arial"/>
                <w:b/>
                <w:bCs/>
                <w:sz w:val="22"/>
                <w:szCs w:val="16"/>
              </w:rPr>
              <w:t>Hebei Honglin Catering Management Co., L</w:t>
            </w:r>
            <w:r>
              <w:rPr>
                <w:rFonts w:hint="eastAsia" w:cs="Arial"/>
                <w:b/>
                <w:bCs/>
                <w:sz w:val="22"/>
                <w:szCs w:val="16"/>
                <w:lang w:val="en-US" w:eastAsia="zh-CN"/>
              </w:rPr>
              <w:t>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eastAsia" w:eastAsia="宋体"/>
                <w:sz w:val="21"/>
                <w:szCs w:val="16"/>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eastAsia="宋体"/>
                <w:sz w:val="21"/>
                <w:szCs w:val="16"/>
                <w:lang w:eastAsia="zh-CN"/>
              </w:rPr>
            </w:pPr>
            <w:r>
              <w:rPr>
                <w:rFonts w:hint="eastAsia"/>
                <w:sz w:val="21"/>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Zhengding County T</w:t>
            </w:r>
            <w:r>
              <w:rPr>
                <w:rFonts w:hint="eastAsia" w:cs="Arial"/>
                <w:b/>
                <w:bCs/>
                <w:sz w:val="22"/>
                <w:szCs w:val="16"/>
                <w:lang w:val="en-US" w:eastAsia="zh-CN"/>
              </w:rPr>
              <w:t>a</w:t>
            </w:r>
            <w:r>
              <w:rPr>
                <w:rFonts w:hint="eastAsia" w:cs="Arial"/>
                <w:b/>
                <w:bCs/>
                <w:sz w:val="22"/>
                <w:szCs w:val="16"/>
              </w:rPr>
              <w:t>yuan</w:t>
            </w:r>
            <w:r>
              <w:rPr>
                <w:rFonts w:hint="eastAsia" w:cs="Arial"/>
                <w:b/>
                <w:bCs/>
                <w:sz w:val="22"/>
                <w:szCs w:val="16"/>
                <w:lang w:val="en-US" w:eastAsia="zh-CN"/>
              </w:rPr>
              <w:t xml:space="preserve">zhuang </w:t>
            </w:r>
            <w:r>
              <w:rPr>
                <w:rFonts w:hint="eastAsia" w:cs="Arial"/>
                <w:b/>
                <w:bCs/>
                <w:sz w:val="22"/>
                <w:szCs w:val="16"/>
              </w:rPr>
              <w:t>village west village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rFonts w:hint="eastAsia" w:cs="Arial"/>
                <w:b/>
                <w:bCs/>
                <w:sz w:val="22"/>
                <w:szCs w:val="16"/>
                <w:lang w:eastAsia="zh-CN"/>
              </w:rPr>
            </w:pPr>
            <w:r>
              <w:rPr>
                <w:rFonts w:cs="Arial"/>
                <w:b/>
                <w:bCs/>
                <w:sz w:val="22"/>
                <w:szCs w:val="16"/>
              </w:rPr>
              <w:t>Operation Address</w:t>
            </w:r>
            <w:r>
              <w:rPr>
                <w:rFonts w:hint="eastAsia" w:cs="Arial"/>
                <w:b/>
                <w:bCs/>
                <w:sz w:val="22"/>
                <w:szCs w:val="16"/>
                <w:lang w:eastAsia="zh-CN"/>
              </w:rPr>
              <w:t>：The canteen on the third floor of the second restaurant of Hebei Federal International School, No. 209-1, Xinhua West Road, Qiaoxi District, Shijiazhuang City, Hebei Province</w:t>
            </w:r>
          </w:p>
          <w:p>
            <w:pPr>
              <w:snapToGrid w:val="0"/>
              <w:spacing w:line="0" w:lineRule="atLeast"/>
              <w:jc w:val="left"/>
              <w:rPr>
                <w:rFonts w:hint="eastAsia" w:cs="Arial"/>
                <w:b/>
                <w:bCs/>
                <w:sz w:val="22"/>
                <w:szCs w:val="16"/>
                <w:lang w:eastAsia="zh-CN"/>
              </w:rPr>
            </w:pPr>
            <w:r>
              <w:rPr>
                <w:rFonts w:hint="eastAsia" w:cs="Arial"/>
                <w:b/>
                <w:bCs/>
                <w:sz w:val="22"/>
                <w:szCs w:val="16"/>
                <w:lang w:eastAsia="zh-CN"/>
              </w:rPr>
              <w:t xml:space="preserve">Office </w:t>
            </w:r>
            <w:r>
              <w:rPr>
                <w:rFonts w:hint="eastAsia" w:cs="Arial"/>
                <w:b/>
                <w:bCs/>
                <w:sz w:val="22"/>
                <w:szCs w:val="16"/>
                <w:lang w:val="en-US" w:eastAsia="zh-CN"/>
              </w:rPr>
              <w:t>A</w:t>
            </w:r>
            <w:r>
              <w:rPr>
                <w:rFonts w:hint="eastAsia" w:cs="Arial"/>
                <w:b/>
                <w:bCs/>
                <w:sz w:val="22"/>
                <w:szCs w:val="16"/>
                <w:lang w:eastAsia="zh-CN"/>
              </w:rPr>
              <w:t xml:space="preserve">ddress：A6, </w:t>
            </w:r>
            <w:r>
              <w:rPr>
                <w:rFonts w:hint="eastAsia" w:cs="Arial"/>
                <w:b/>
                <w:bCs/>
                <w:sz w:val="22"/>
                <w:szCs w:val="16"/>
                <w:lang w:val="en-US" w:eastAsia="zh-CN"/>
              </w:rPr>
              <w:t>No.</w:t>
            </w:r>
            <w:r>
              <w:rPr>
                <w:rFonts w:hint="eastAsia" w:cs="Arial"/>
                <w:b/>
                <w:bCs/>
                <w:sz w:val="22"/>
                <w:szCs w:val="16"/>
                <w:lang w:eastAsia="zh-CN"/>
              </w:rPr>
              <w:t>168 North Station Street, Zhengding Town, Zhengding County</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r>
              <w:rPr>
                <w:rFonts w:hint="eastAsia"/>
                <w:sz w:val="22"/>
                <w:szCs w:val="22"/>
              </w:rPr>
              <w:t>Catering management service (hot food production and sale) of Hebei Honglin Catering Management Co., L</w:t>
            </w:r>
            <w:r>
              <w:rPr>
                <w:rFonts w:hint="eastAsia"/>
                <w:sz w:val="22"/>
                <w:szCs w:val="22"/>
                <w:lang w:val="en-US" w:eastAsia="zh-CN"/>
              </w:rPr>
              <w:t>td</w:t>
            </w:r>
            <w:r>
              <w:rPr>
                <w:rFonts w:hint="eastAsia"/>
                <w:sz w:val="22"/>
                <w:szCs w:val="22"/>
              </w:rPr>
              <w:t>, located in the canteen on the third floor (contract) of the second restaurant of Hebei Federation International School, No. 209-1, Xinhua West Road, Qiaoxi District, Shijiazhuang City, Hebei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r>
              <w:rPr>
                <w:rFonts w:hint="eastAsia"/>
                <w:sz w:val="22"/>
                <w:szCs w:val="22"/>
              </w:rPr>
              <w:t>Catering management service (hot food production and sale) of Hebei Honglin Catering Management Co., L</w:t>
            </w:r>
            <w:r>
              <w:rPr>
                <w:rFonts w:hint="eastAsia"/>
                <w:sz w:val="22"/>
                <w:szCs w:val="22"/>
                <w:lang w:val="en-US" w:eastAsia="zh-CN"/>
              </w:rPr>
              <w:t>td</w:t>
            </w:r>
            <w:r>
              <w:rPr>
                <w:rFonts w:hint="eastAsia"/>
                <w:sz w:val="22"/>
                <w:szCs w:val="22"/>
              </w:rPr>
              <w:t>, located in the canteen on the third floor (contract) of the second restaurant of Hebei Federation International School, No. 209-1, Xinhua West Road, Qiaoxi District, Shijiazhuang City, Hebei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eastAsia="宋体"/>
                <w:b/>
                <w:sz w:val="20"/>
                <w:lang w:val="en-US" w:eastAsia="zh-CN"/>
              </w:rPr>
              <w:drawing>
                <wp:inline distT="0" distB="0" distL="114300" distR="114300">
                  <wp:extent cx="601980" cy="337185"/>
                  <wp:effectExtent l="0" t="0" r="7620" b="5715"/>
                  <wp:docPr id="1" name="图片 1" descr="699c47ee4560dea61f438819da448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99c47ee4560dea61f438819da448a7"/>
                          <pic:cNvPicPr>
                            <a:picLocks noChangeAspect="1"/>
                          </pic:cNvPicPr>
                        </pic:nvPicPr>
                        <pic:blipFill>
                          <a:blip r:embed="rId5"/>
                          <a:stretch>
                            <a:fillRect/>
                          </a:stretch>
                        </pic:blipFill>
                        <pic:spPr>
                          <a:xfrm>
                            <a:off x="0" y="0"/>
                            <a:ext cx="601980" cy="337185"/>
                          </a:xfrm>
                          <a:prstGeom prst="rect">
                            <a:avLst/>
                          </a:prstGeom>
                          <a:noFill/>
                          <a:ln>
                            <a:noFill/>
                          </a:ln>
                        </pic:spPr>
                      </pic:pic>
                    </a:graphicData>
                  </a:graphic>
                </wp:inline>
              </w:drawing>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eastAsia="宋体"/>
          <w:lang w:eastAsia="zh-CN"/>
        </w:rPr>
      </w:pPr>
      <w:r>
        <w:rPr>
          <w:rFonts w:hint="eastAsia" w:eastAsia="宋体"/>
          <w:lang w:eastAsia="zh-CN"/>
        </w:rPr>
        <w:drawing>
          <wp:inline distT="0" distB="0" distL="114300" distR="114300">
            <wp:extent cx="6184265" cy="8505190"/>
            <wp:effectExtent l="0" t="0" r="635" b="3810"/>
            <wp:docPr id="2" name="图片 2" descr="7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 002"/>
                    <pic:cNvPicPr>
                      <a:picLocks noChangeAspect="1"/>
                    </pic:cNvPicPr>
                  </pic:nvPicPr>
                  <pic:blipFill>
                    <a:blip r:embed="rId6"/>
                    <a:stretch>
                      <a:fillRect/>
                    </a:stretch>
                  </pic:blipFill>
                  <pic:spPr>
                    <a:xfrm>
                      <a:off x="0" y="0"/>
                      <a:ext cx="6184265" cy="8505190"/>
                    </a:xfrm>
                    <a:prstGeom prst="rect">
                      <a:avLst/>
                    </a:prstGeom>
                  </pic:spPr>
                </pic:pic>
              </a:graphicData>
            </a:graphic>
          </wp:inline>
        </w:drawing>
      </w:r>
    </w:p>
    <w:p>
      <w:pPr>
        <w:snapToGrid w:val="0"/>
        <w:spacing w:line="0" w:lineRule="atLeast"/>
        <w:rPr>
          <w:rFonts w:hint="eastAsia"/>
        </w:rPr>
      </w:pPr>
      <w:bookmarkStart w:id="19" w:name="_GoBack"/>
      <w:bookmarkEnd w:id="19"/>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highlight w:val="none"/>
          <w:lang w:val="en-GB"/>
        </w:rPr>
        <w:t>用于多场所认证项目</w:t>
      </w:r>
      <w:r>
        <w:rPr>
          <w:rFonts w:hint="eastAsia"/>
          <w:lang w:val="en-GB"/>
        </w:rPr>
        <w:t>（</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2F2729"/>
    <w:rsid w:val="12C07C69"/>
    <w:rsid w:val="21E03668"/>
    <w:rsid w:val="779307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っpoppy╮</cp:lastModifiedBy>
  <cp:lastPrinted>2019-05-13T03:13:00Z</cp:lastPrinted>
  <dcterms:modified xsi:type="dcterms:W3CDTF">2022-06-25T14:38:02Z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2052-11.1.0.10723</vt:lpwstr>
  </property>
</Properties>
</file>