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0520-2022-FH</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河北泓林餐饮管理有限公司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2022年06月21日 下午</w:t>
            </w:r>
            <w:r>
              <w:rPr>
                <w:rFonts w:hint="eastAsia" w:ascii="宋体"/>
                <w:b/>
                <w:color w:val="000000"/>
                <w:szCs w:val="21"/>
                <w:lang w:val="en-US" w:eastAsia="zh-CN"/>
              </w:rPr>
              <w:t>13:30</w:t>
            </w:r>
            <w:r>
              <w:rPr>
                <w:rFonts w:hint="eastAsia" w:ascii="宋体"/>
                <w:b/>
                <w:color w:val="000000"/>
                <w:szCs w:val="21"/>
              </w:rPr>
              <w:t>至2022年06月22日 上午</w:t>
            </w:r>
            <w:bookmarkEnd w:id="8"/>
            <w:r>
              <w:rPr>
                <w:rFonts w:hint="eastAsia" w:ascii="宋体"/>
                <w:b/>
                <w:color w:val="000000"/>
                <w:szCs w:val="21"/>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7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vAlign w:val="top"/>
          </w:tcPr>
          <w:p>
            <w:pPr>
              <w:rPr>
                <w:rFonts w:ascii="宋体" w:hAnsi="宋体"/>
                <w:b/>
                <w:color w:val="000000"/>
                <w:szCs w:val="21"/>
                <w:lang w:val="de-DE"/>
              </w:rPr>
            </w:pPr>
            <w:r>
              <w:rPr>
                <w:rFonts w:hint="eastAsia" w:ascii="宋体" w:hAnsi="宋体"/>
                <w:b/>
                <w:color w:val="000000"/>
                <w:szCs w:val="21"/>
                <w:lang w:val="de-DE"/>
              </w:rPr>
              <w:t>□GB/T19001-2016□GB/T 50430-2017□GB/T24001-2016</w:t>
            </w:r>
          </w:p>
          <w:p>
            <w:pPr>
              <w:rPr>
                <w:rFonts w:ascii="宋体" w:hAnsi="宋体"/>
                <w:b/>
                <w:color w:val="000000"/>
                <w:szCs w:val="21"/>
                <w:lang w:val="de-DE"/>
              </w:rPr>
            </w:pPr>
            <w:r>
              <w:rPr>
                <w:rFonts w:hint="eastAsia" w:ascii="宋体" w:hAnsi="宋体"/>
                <w:b/>
                <w:color w:val="000000"/>
                <w:szCs w:val="21"/>
                <w:lang w:val="de-DE"/>
              </w:rPr>
              <w:t>□GB/T28001-2011□ISO45001：2018</w:t>
            </w:r>
          </w:p>
          <w:p>
            <w:pPr>
              <w:rPr>
                <w:rFonts w:ascii="宋体" w:hAnsi="宋体"/>
                <w:b/>
                <w:color w:val="000000"/>
                <w:szCs w:val="21"/>
                <w:lang w:val="de-DE"/>
              </w:rPr>
            </w:pPr>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r>
              <w:rPr>
                <w:rFonts w:hint="eastAsia" w:ascii="宋体" w:hAnsi="宋体"/>
                <w:b/>
                <w:color w:val="000000"/>
                <w:szCs w:val="21"/>
                <w:lang w:val="en-US" w:eastAsia="zh-CN"/>
              </w:rPr>
              <w:t xml:space="preserve"> </w:t>
            </w:r>
            <w:r>
              <w:rPr>
                <w:rFonts w:hint="eastAsia" w:ascii="宋体" w:hAnsi="宋体"/>
                <w:b/>
                <w:color w:val="000000"/>
                <w:szCs w:val="21"/>
                <w:lang w:val="de-DE"/>
              </w:rPr>
              <w:t xml:space="preserve">GB/T22000-2006■ ISO 22000-2018 </w:t>
            </w:r>
          </w:p>
          <w:p>
            <w:pPr>
              <w:rPr>
                <w:rFonts w:ascii="宋体" w:hAnsi="宋体"/>
                <w:b/>
                <w:color w:val="000000"/>
                <w:szCs w:val="21"/>
                <w:lang w:val="de-DE"/>
              </w:rPr>
            </w:pPr>
            <w:r>
              <w:rPr>
                <w:rFonts w:hint="eastAsia" w:ascii="宋体" w:hAnsi="宋体"/>
                <w:b/>
                <w:color w:val="000000"/>
                <w:szCs w:val="21"/>
                <w:lang w:val="de-DE"/>
              </w:rPr>
              <w:t>HACCP：■ 危害分析与关键控制点（HACCP）体系认证要求（V1.0）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hAnsi="宋体"/>
                <w:b/>
                <w:color w:val="000000"/>
                <w:szCs w:val="21"/>
                <w:lang w:val="de-DE"/>
              </w:rPr>
              <w:t>■</w:t>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hAnsi="宋体"/>
                <w:b/>
                <w:color w:val="000000"/>
                <w:szCs w:val="21"/>
                <w:lang w:val="de-DE"/>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eastAsia="zh-CN"/>
              </w:rPr>
            </w:pPr>
            <w:r>
              <w:rPr>
                <w:rFonts w:hint="eastAsia" w:ascii="宋体"/>
                <w:b/>
                <w:color w:val="0000FF"/>
                <w:szCs w:val="21"/>
              </w:rPr>
              <w:t>经营地址：河北省石家庄市桥西区新华西路 209 号-1号河北联邦国际学校第二餐厅三楼食堂/办公地址：正定县正定镇车站北街168号A6</w:t>
            </w:r>
            <w:r>
              <w:rPr>
                <w:rFonts w:hint="eastAsia" w:ascii="宋体"/>
                <w:b/>
                <w:color w:val="0000FF"/>
                <w:szCs w:val="21"/>
                <w:lang w:eastAsia="zh-CN"/>
              </w:rPr>
              <w:t>（</w:t>
            </w:r>
            <w:r>
              <w:rPr>
                <w:rFonts w:hint="eastAsia" w:ascii="宋体"/>
                <w:b/>
                <w:color w:val="0000FF"/>
                <w:szCs w:val="21"/>
                <w:lang w:val="en-US" w:eastAsia="zh-CN"/>
              </w:rPr>
              <w:t>远程</w:t>
            </w:r>
            <w:r>
              <w:rPr>
                <w:rFonts w:hint="eastAsia" w:ascii="宋体"/>
                <w:b/>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hint="default" w:eastAsia="宋体"/>
                <w:b/>
                <w:color w:val="000000"/>
                <w:szCs w:val="21"/>
                <w:lang w:val="en-US" w:eastAsia="zh-CN"/>
              </w:rPr>
            </w:pPr>
            <w:r>
              <w:rPr>
                <w:b/>
                <w:color w:val="000000"/>
                <w:szCs w:val="21"/>
              </w:rPr>
              <w:t>陈丽丹</w:t>
            </w:r>
            <w:r>
              <w:rPr>
                <w:rFonts w:hint="eastAsia"/>
                <w:b/>
                <w:color w:val="000000"/>
                <w:szCs w:val="21"/>
                <w:lang w:val="en-US" w:eastAsia="zh-CN"/>
              </w:rPr>
              <w:t>-远程</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2021-N1HACCP-1246137</w:t>
            </w:r>
          </w:p>
          <w:p>
            <w:pPr>
              <w:spacing w:line="240" w:lineRule="exact"/>
              <w:jc w:val="center"/>
              <w:rPr>
                <w:b/>
                <w:color w:val="000000"/>
                <w:szCs w:val="21"/>
              </w:rPr>
            </w:pPr>
            <w:r>
              <w:rPr>
                <w:b/>
                <w:color w:val="000000"/>
                <w:szCs w:val="21"/>
              </w:rPr>
              <w:t>2021-N1FSMS-1246137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both"/>
              <w:rPr>
                <w:rFonts w:hint="default" w:eastAsia="宋体"/>
                <w:szCs w:val="21"/>
                <w:lang w:val="en-US" w:eastAsia="zh-CN"/>
              </w:rPr>
            </w:pPr>
            <w:r>
              <w:rPr>
                <w:rFonts w:hint="eastAsia"/>
                <w:szCs w:val="21"/>
                <w:lang w:val="en-US" w:eastAsia="zh-CN"/>
              </w:rPr>
              <w:t>被张静</w:t>
            </w:r>
            <w:r>
              <w:rPr>
                <w:szCs w:val="21"/>
              </w:rPr>
              <w:t>见证</w:t>
            </w:r>
            <w:r>
              <w:rPr>
                <w:rFonts w:hint="eastAsia"/>
                <w:szCs w:val="21"/>
                <w:lang w:val="en-US" w:eastAsia="zh-CN"/>
              </w:rPr>
              <w:t>H组长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hint="default" w:eastAsia="宋体"/>
                <w:b/>
                <w:color w:val="000000"/>
                <w:szCs w:val="21"/>
                <w:lang w:val="en-US" w:eastAsia="zh-CN"/>
              </w:rPr>
            </w:pPr>
            <w:r>
              <w:rPr>
                <w:b/>
                <w:color w:val="000000"/>
                <w:szCs w:val="21"/>
              </w:rPr>
              <w:t>张静</w:t>
            </w:r>
            <w:r>
              <w:rPr>
                <w:rFonts w:hint="eastAsia"/>
                <w:b/>
                <w:color w:val="000000"/>
                <w:szCs w:val="21"/>
                <w:lang w:val="en-US" w:eastAsia="zh-CN"/>
              </w:rPr>
              <w:t>-远程</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2021-N1HACC</w:t>
            </w:r>
            <w:r>
              <w:rPr>
                <w:rFonts w:hint="eastAsia"/>
                <w:b/>
                <w:color w:val="000000"/>
                <w:szCs w:val="21"/>
                <w:lang w:val="en-US" w:eastAsia="zh-CN"/>
              </w:rPr>
              <w:t>P</w:t>
            </w:r>
            <w:r>
              <w:rPr>
                <w:b/>
                <w:color w:val="000000"/>
                <w:szCs w:val="21"/>
              </w:rPr>
              <w:t>-3011923</w:t>
            </w:r>
          </w:p>
          <w:p>
            <w:pPr>
              <w:spacing w:line="240" w:lineRule="exact"/>
              <w:jc w:val="center"/>
              <w:rPr>
                <w:b/>
                <w:color w:val="000000"/>
                <w:szCs w:val="21"/>
              </w:rPr>
            </w:pPr>
            <w:r>
              <w:rPr>
                <w:b/>
                <w:color w:val="000000"/>
                <w:szCs w:val="21"/>
              </w:rPr>
              <w:t>2020-N1FSMS-3011923</w:t>
            </w:r>
          </w:p>
        </w:tc>
        <w:tc>
          <w:tcPr>
            <w:tcW w:w="1140" w:type="dxa"/>
            <w:vAlign w:val="center"/>
          </w:tcPr>
          <w:p>
            <w:pPr>
              <w:spacing w:line="240" w:lineRule="exact"/>
              <w:jc w:val="center"/>
              <w:rPr>
                <w:b/>
                <w:color w:val="000000"/>
                <w:szCs w:val="21"/>
              </w:rPr>
            </w:pPr>
            <w:r>
              <w:rPr>
                <w:b/>
                <w:color w:val="000000"/>
                <w:szCs w:val="21"/>
              </w:rPr>
              <w:t>H:E</w:t>
            </w:r>
          </w:p>
          <w:p>
            <w:pPr>
              <w:spacing w:line="240" w:lineRule="exact"/>
              <w:jc w:val="center"/>
              <w:rPr>
                <w:b/>
                <w:color w:val="000000"/>
                <w:szCs w:val="21"/>
              </w:rPr>
            </w:pPr>
            <w:r>
              <w:rPr>
                <w:b/>
                <w:color w:val="000000"/>
                <w:szCs w:val="21"/>
              </w:rPr>
              <w:t>F:E</w:t>
            </w:r>
          </w:p>
        </w:tc>
        <w:tc>
          <w:tcPr>
            <w:tcW w:w="1088" w:type="dxa"/>
            <w:vAlign w:val="center"/>
          </w:tcPr>
          <w:p>
            <w:pPr>
              <w:spacing w:line="240" w:lineRule="exact"/>
              <w:jc w:val="center"/>
              <w:rPr>
                <w:rFonts w:hint="default" w:eastAsia="宋体"/>
                <w:szCs w:val="21"/>
                <w:lang w:val="en-US" w:eastAsia="zh-CN"/>
              </w:rPr>
            </w:pPr>
            <w:r>
              <w:rPr>
                <w:rFonts w:hint="eastAsia"/>
                <w:szCs w:val="21"/>
                <w:lang w:val="en-US" w:eastAsia="zh-CN"/>
              </w:rPr>
              <w:t>见证陈丽丹H组长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7" w:name="组织名称Add1"/>
            <w:r>
              <w:rPr>
                <w:rFonts w:ascii="宋体"/>
                <w:b/>
                <w:color w:val="000000"/>
                <w:szCs w:val="21"/>
              </w:rPr>
              <w:t>河北泓林餐饮管理有限公司</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8" w:name="注册地址"/>
            <w:r>
              <w:rPr>
                <w:rFonts w:ascii="宋体"/>
                <w:b/>
                <w:color w:val="000000"/>
                <w:szCs w:val="21"/>
              </w:rPr>
              <w:t>正定县塔元庄村村西</w:t>
            </w:r>
            <w:bookmarkEnd w:id="18"/>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hint="default" w:ascii="宋体" w:eastAsia="宋体"/>
                <w:b/>
                <w:color w:val="000000"/>
                <w:szCs w:val="21"/>
                <w:lang w:val="en-US" w:eastAsia="zh-CN"/>
              </w:rPr>
            </w:pPr>
            <w:bookmarkStart w:id="19" w:name="注册邮编"/>
            <w:r>
              <w:rPr>
                <w:rFonts w:ascii="宋体"/>
                <w:b/>
                <w:color w:val="000000"/>
                <w:szCs w:val="21"/>
              </w:rPr>
              <w:t>050</w:t>
            </w:r>
            <w:bookmarkEnd w:id="19"/>
            <w:r>
              <w:rPr>
                <w:rFonts w:hint="eastAsia" w:ascii="宋体"/>
                <w:b/>
                <w:color w:val="000000"/>
                <w:szCs w:val="21"/>
                <w:lang w:val="en-US" w:eastAsia="zh-CN"/>
              </w:rPr>
              <w:t>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r>
              <w:rPr>
                <w:rFonts w:hint="eastAsia" w:ascii="宋体"/>
                <w:b/>
                <w:color w:val="000000"/>
                <w:szCs w:val="21"/>
              </w:rPr>
              <w:t>经营地址：河北省石家庄市桥西区新华西路209号-1 号河北联邦国际学校第二餐厅三楼食堂/办公地址：正定县正定镇车站北街168号A6</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hint="default" w:ascii="宋体" w:eastAsia="宋体"/>
                <w:b/>
                <w:color w:val="000000"/>
                <w:szCs w:val="21"/>
                <w:lang w:val="en-US" w:eastAsia="zh-CN"/>
              </w:rPr>
            </w:pPr>
            <w:bookmarkStart w:id="20" w:name="办公邮编"/>
            <w:r>
              <w:rPr>
                <w:rFonts w:ascii="宋体"/>
                <w:b/>
                <w:color w:val="000000"/>
                <w:szCs w:val="21"/>
              </w:rPr>
              <w:t>050000</w:t>
            </w:r>
            <w:bookmarkEnd w:id="20"/>
            <w:r>
              <w:rPr>
                <w:rFonts w:hint="eastAsia" w:ascii="宋体"/>
                <w:b/>
                <w:color w:val="000000"/>
                <w:szCs w:val="21"/>
                <w:lang w:val="en-US" w:eastAsia="zh-CN"/>
              </w:rPr>
              <w:t>/050899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1" w:name="联系人"/>
            <w:r>
              <w:rPr>
                <w:rFonts w:ascii="宋体"/>
                <w:b/>
                <w:color w:val="000000"/>
                <w:szCs w:val="21"/>
              </w:rPr>
              <w:t>李强</w:t>
            </w:r>
            <w:bookmarkEnd w:id="21"/>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hint="eastAsia" w:ascii="宋体"/>
                <w:b/>
                <w:color w:val="000000"/>
                <w:szCs w:val="21"/>
              </w:rPr>
              <w:t>13073117821</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hint="eastAsia" w:ascii="宋体" w:eastAsia="宋体"/>
                <w:b/>
                <w:color w:val="000000"/>
                <w:szCs w:val="21"/>
                <w:lang w:val="en-US" w:eastAsia="zh-CN"/>
              </w:rPr>
            </w:pPr>
            <w:bookmarkStart w:id="22" w:name="联系人传真"/>
            <w:bookmarkEnd w:id="22"/>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3" w:name="法人"/>
            <w:r>
              <w:rPr>
                <w:rFonts w:ascii="宋体"/>
                <w:b/>
                <w:color w:val="000000"/>
                <w:szCs w:val="21"/>
              </w:rPr>
              <w:t>宋景力</w:t>
            </w:r>
            <w:bookmarkEnd w:id="2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eastAsia" w:ascii="宋体" w:eastAsia="宋体"/>
                <w:b/>
                <w:color w:val="000000"/>
                <w:szCs w:val="21"/>
                <w:lang w:val="en-US" w:eastAsia="zh-CN"/>
              </w:rPr>
            </w:pPr>
            <w:r>
              <w:rPr>
                <w:rFonts w:hint="eastAsia" w:ascii="宋体"/>
                <w:b/>
                <w:color w:val="000000"/>
                <w:szCs w:val="21"/>
                <w:lang w:val="en-US" w:eastAsia="zh-CN"/>
              </w:rPr>
              <w:t>高建蕊</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r>
              <w:rPr>
                <w:rFonts w:hint="eastAsia" w:ascii="宋体"/>
                <w:b/>
                <w:color w:val="000000"/>
                <w:szCs w:val="21"/>
              </w:rPr>
              <w:t>779538781 @qq</w:t>
            </w:r>
            <w:r>
              <w:rPr>
                <w:rFonts w:hint="eastAsia" w:ascii="宋体"/>
                <w:b/>
                <w:color w:val="000000"/>
                <w:szCs w:val="21"/>
                <w:lang w:val="en-US" w:eastAsia="zh-CN"/>
              </w:rPr>
              <w:t>.</w:t>
            </w:r>
            <w:r>
              <w:rPr>
                <w:rFonts w:hint="eastAsia" w:ascii="宋体"/>
                <w:b/>
                <w:color w:val="000000"/>
                <w:szCs w:val="21"/>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lang w:val="en-US" w:eastAsia="zh-CN"/>
              </w:rPr>
              <w:t>餐饮管理服务（热食类食品制售）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rFonts w:hint="eastAsia" w:ascii="宋体" w:hAnsi="宋体"/>
                <w:b/>
                <w:color w:val="000000"/>
                <w:szCs w:val="21"/>
                <w:lang w:val="en-US" w:eastAsia="zh-CN"/>
              </w:rPr>
              <w:t>餐饮管理服务（热食类食品制售）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napToGrid w:val="0"/>
              <w:spacing w:line="280" w:lineRule="exact"/>
              <w:jc w:val="left"/>
              <w:rPr>
                <w:rFonts w:hint="eastAsia" w:ascii="宋体" w:hAnsi="宋体" w:cs="Times New Roman"/>
                <w:b/>
                <w:bCs/>
                <w:color w:val="000000"/>
                <w:sz w:val="20"/>
                <w:lang w:val="en-US" w:eastAsia="zh-CN"/>
              </w:rPr>
            </w:pPr>
            <w:r>
              <w:rPr>
                <w:rFonts w:hint="eastAsia" w:ascii="宋体" w:hAnsi="宋体" w:cs="Times New Roman"/>
                <w:b/>
                <w:bCs/>
                <w:color w:val="000000"/>
                <w:sz w:val="20"/>
                <w:lang w:val="en-US" w:eastAsia="zh-CN"/>
              </w:rPr>
              <w:t>面食制售过程：</w:t>
            </w:r>
          </w:p>
          <w:p>
            <w:pPr>
              <w:snapToGrid w:val="0"/>
              <w:spacing w:line="280" w:lineRule="exact"/>
              <w:ind w:firstLine="200" w:firstLineChars="100"/>
              <w:jc w:val="left"/>
              <w:rPr>
                <w:rFonts w:hint="default" w:ascii="宋体" w:hAnsi="宋体" w:cs="Times New Roman"/>
                <w:b/>
                <w:bCs/>
                <w:color w:val="000000"/>
                <w:sz w:val="20"/>
                <w:lang w:val="en-US" w:eastAsia="zh-CN"/>
              </w:rPr>
            </w:pPr>
            <w:r>
              <w:rPr>
                <w:rFonts w:hint="eastAsia" w:ascii="宋体" w:hAnsi="宋体" w:cs="Times New Roman"/>
                <w:b w:val="0"/>
                <w:bCs w:val="0"/>
                <w:color w:val="000000"/>
                <w:sz w:val="20"/>
                <w:lang w:val="en-US" w:eastAsia="zh-CN"/>
              </w:rPr>
              <w:t>领料→（肉类蔬菜类馅料处理→绞馅→拌馅）→面粉酵母称量配混→加水和面→成型（包馅/不包馅）→装盘→醒发→蒸制→装箱保温→分餐→售卖</w:t>
            </w:r>
          </w:p>
          <w:p>
            <w:pPr>
              <w:snapToGrid w:val="0"/>
              <w:spacing w:line="280" w:lineRule="exact"/>
              <w:jc w:val="left"/>
              <w:rPr>
                <w:rFonts w:hint="default" w:ascii="宋体" w:hAnsi="宋体" w:cs="Times New Roman"/>
                <w:b/>
                <w:bCs/>
                <w:color w:val="000000"/>
                <w:sz w:val="20"/>
                <w:lang w:val="en-US" w:eastAsia="zh-CN"/>
              </w:rPr>
            </w:pPr>
            <w:r>
              <w:rPr>
                <w:rFonts w:hint="eastAsia" w:ascii="宋体" w:hAnsi="宋体" w:cs="Times New Roman"/>
                <w:b/>
                <w:bCs/>
                <w:color w:val="000000"/>
                <w:sz w:val="20"/>
                <w:lang w:val="en-US" w:eastAsia="zh-CN"/>
              </w:rPr>
              <w:t>米饭/粥制售过程：</w:t>
            </w:r>
          </w:p>
          <w:p>
            <w:pPr>
              <w:snapToGrid w:val="0"/>
              <w:spacing w:line="280" w:lineRule="exact"/>
              <w:ind w:firstLine="200" w:firstLineChars="100"/>
              <w:jc w:val="left"/>
              <w:rPr>
                <w:rFonts w:hint="eastAsia" w:ascii="宋体" w:hAnsi="宋体" w:cs="Times New Roman"/>
                <w:b w:val="0"/>
                <w:bCs w:val="0"/>
                <w:color w:val="000000"/>
                <w:sz w:val="20"/>
                <w:lang w:val="en-US" w:eastAsia="zh-CN"/>
              </w:rPr>
            </w:pPr>
            <w:r>
              <w:rPr>
                <w:rFonts w:hint="eastAsia" w:ascii="宋体" w:hAnsi="宋体" w:cs="Times New Roman"/>
                <w:b w:val="0"/>
                <w:bCs w:val="0"/>
                <w:color w:val="000000"/>
                <w:sz w:val="20"/>
                <w:lang w:val="en-US" w:eastAsia="zh-CN"/>
              </w:rPr>
              <w:t>领料→储存→淘洗→加水煮制/熬制→ 分餐→售卖</w:t>
            </w:r>
          </w:p>
          <w:p>
            <w:pPr>
              <w:snapToGrid w:val="0"/>
              <w:spacing w:line="280" w:lineRule="exact"/>
              <w:jc w:val="left"/>
              <w:rPr>
                <w:rFonts w:hint="eastAsia" w:ascii="宋体" w:hAnsi="宋体" w:cs="Times New Roman"/>
                <w:b/>
                <w:bCs/>
                <w:color w:val="000000"/>
                <w:sz w:val="20"/>
                <w:lang w:val="en-US" w:eastAsia="zh-CN"/>
              </w:rPr>
            </w:pPr>
            <w:r>
              <w:rPr>
                <w:rFonts w:hint="eastAsia" w:ascii="宋体" w:hAnsi="宋体" w:cs="Times New Roman"/>
                <w:b/>
                <w:bCs/>
                <w:color w:val="000000"/>
                <w:sz w:val="20"/>
                <w:lang w:val="en-US" w:eastAsia="zh-CN"/>
              </w:rPr>
              <w:t>荤素菜制售过程：</w:t>
            </w:r>
          </w:p>
          <w:p>
            <w:pPr>
              <w:snapToGrid w:val="0"/>
              <w:spacing w:line="280" w:lineRule="exact"/>
              <w:ind w:firstLine="200" w:firstLineChars="100"/>
              <w:jc w:val="left"/>
              <w:rPr>
                <w:rFonts w:hint="default" w:ascii="宋体" w:hAnsi="宋体" w:cs="Times New Roman"/>
                <w:b w:val="0"/>
                <w:bCs w:val="0"/>
                <w:color w:val="000000"/>
                <w:sz w:val="20"/>
                <w:lang w:val="en-US" w:eastAsia="zh-CN"/>
              </w:rPr>
            </w:pPr>
            <w:r>
              <w:rPr>
                <w:rFonts w:hint="eastAsia" w:ascii="宋体" w:hAnsi="宋体" w:cs="Times New Roman"/>
                <w:b w:val="0"/>
                <w:bCs w:val="0"/>
                <w:color w:val="000000"/>
                <w:sz w:val="20"/>
                <w:lang w:val="en-US" w:eastAsia="zh-CN"/>
              </w:rPr>
              <w:t>领料→原料处理→切配→改刀调味（肉类）→冷藏备用→烹饪（煎炸煮炒）→装盘→分餐→售卖</w:t>
            </w:r>
          </w:p>
          <w:p>
            <w:pPr>
              <w:snapToGrid w:val="0"/>
              <w:spacing w:line="280" w:lineRule="exact"/>
              <w:jc w:val="left"/>
              <w:rPr>
                <w:rFonts w:hint="eastAsia" w:ascii="宋体" w:hAnsi="宋体" w:cs="Times New Roman"/>
                <w:b/>
                <w:bCs/>
                <w:color w:val="000000"/>
                <w:sz w:val="20"/>
                <w:lang w:val="en-US" w:eastAsia="zh-CN"/>
              </w:rPr>
            </w:pPr>
            <w:r>
              <w:rPr>
                <w:rFonts w:hint="eastAsia" w:ascii="宋体" w:hAnsi="宋体" w:cs="Times New Roman"/>
                <w:b/>
                <w:bCs/>
                <w:color w:val="000000"/>
                <w:sz w:val="20"/>
                <w:lang w:val="en-US" w:eastAsia="zh-CN"/>
              </w:rPr>
              <w:t>餐具消毒过程：</w:t>
            </w:r>
          </w:p>
          <w:p>
            <w:pPr>
              <w:tabs>
                <w:tab w:val="left" w:pos="360"/>
              </w:tabs>
              <w:ind w:left="360" w:hanging="360"/>
              <w:rPr>
                <w:rFonts w:ascii="宋体"/>
                <w:color w:val="000000"/>
                <w:szCs w:val="21"/>
              </w:rPr>
            </w:pPr>
            <w:r>
              <w:rPr>
                <w:rFonts w:hint="eastAsia" w:ascii="宋体" w:hAnsi="宋体" w:cs="Times New Roman"/>
                <w:b w:val="0"/>
                <w:bCs w:val="0"/>
                <w:color w:val="000000"/>
                <w:sz w:val="20"/>
                <w:lang w:val="en-US" w:eastAsia="zh-CN"/>
              </w:rPr>
              <w:t>餐具回收→清水冲洗→洗涤剂清洗→清水冲洗→杀菌→备用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位于河北省石家庄市桥西区新华西路209号-1号河北联邦国际学校第二餐厅三楼食堂的餐饮管理服务（热食类食品制售）</w:t>
            </w:r>
          </w:p>
        </w:tc>
        <w:tc>
          <w:tcPr>
            <w:tcW w:w="2006" w:type="dxa"/>
            <w:gridSpan w:val="3"/>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位于河北省石家庄市桥西区新华西路209号-1号河北联邦国际学校第二餐厅三楼食堂的餐饮管理服务（热食类食品制售）</w:t>
            </w:r>
          </w:p>
        </w:tc>
        <w:tc>
          <w:tcPr>
            <w:tcW w:w="2006" w:type="dxa"/>
            <w:gridSpan w:val="3"/>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eastAsia" w:ascii="宋体" w:eastAsia="宋体"/>
                <w:color w:val="000000"/>
                <w:spacing w:val="-10"/>
                <w:szCs w:val="21"/>
                <w:lang w:eastAsia="zh-CN"/>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r>
              <w:rPr>
                <w:rFonts w:hint="eastAsia" w:ascii="宋体" w:hAnsi="宋体"/>
                <w:color w:val="000000"/>
                <w:szCs w:val="21"/>
                <w:lang w:eastAsia="zh-CN"/>
              </w:rPr>
              <w:t>——</w:t>
            </w:r>
            <w:r>
              <w:rPr>
                <w:rFonts w:hint="eastAsia"/>
                <w:color w:val="000000"/>
                <w:szCs w:val="21"/>
              </w:rPr>
              <w:t>早班</w:t>
            </w:r>
            <w:r>
              <w:rPr>
                <w:rFonts w:hint="eastAsia"/>
                <w:color w:val="000000"/>
                <w:szCs w:val="21"/>
                <w:lang w:val="en-US" w:eastAsia="zh-CN"/>
              </w:rPr>
              <w:t>5</w:t>
            </w:r>
            <w:r>
              <w:rPr>
                <w:color w:val="000000"/>
                <w:szCs w:val="21"/>
              </w:rPr>
              <w:t>:00- 1</w:t>
            </w:r>
            <w:r>
              <w:rPr>
                <w:rFonts w:hint="eastAsia"/>
                <w:color w:val="000000"/>
                <w:szCs w:val="21"/>
                <w:lang w:val="en-US" w:eastAsia="zh-CN"/>
              </w:rPr>
              <w:t>3</w:t>
            </w:r>
            <w:r>
              <w:rPr>
                <w:color w:val="000000"/>
                <w:szCs w:val="21"/>
              </w:rPr>
              <w:t>:00</w:t>
            </w:r>
            <w:r>
              <w:rPr>
                <w:rFonts w:hint="eastAsia"/>
                <w:color w:val="000000"/>
                <w:szCs w:val="21"/>
              </w:rPr>
              <w:t>；晚班</w:t>
            </w:r>
            <w:r>
              <w:rPr>
                <w:color w:val="000000"/>
                <w:szCs w:val="21"/>
              </w:rPr>
              <w:t>1</w:t>
            </w:r>
            <w:r>
              <w:rPr>
                <w:rFonts w:hint="eastAsia"/>
                <w:color w:val="000000"/>
                <w:szCs w:val="21"/>
                <w:lang w:val="en-US" w:eastAsia="zh-CN"/>
              </w:rPr>
              <w:t>3</w:t>
            </w:r>
            <w:r>
              <w:rPr>
                <w:color w:val="000000"/>
                <w:szCs w:val="21"/>
              </w:rPr>
              <w:t xml:space="preserve"> :00- 2</w:t>
            </w:r>
            <w:r>
              <w:rPr>
                <w:rFonts w:hint="eastAsia"/>
                <w:color w:val="000000"/>
                <w:szCs w:val="21"/>
                <w:lang w:val="en-US" w:eastAsia="zh-CN"/>
              </w:rPr>
              <w:t>1</w:t>
            </w:r>
            <w:r>
              <w:rPr>
                <w:color w:val="000000"/>
                <w:szCs w:val="21"/>
              </w:rPr>
              <w:t xml:space="preserve"> :00</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56"/>
        <w:gridCol w:w="1720"/>
        <w:gridCol w:w="1030"/>
        <w:gridCol w:w="2600"/>
        <w:gridCol w:w="167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55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2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103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60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6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556" w:type="dxa"/>
            <w:vAlign w:val="top"/>
          </w:tcPr>
          <w:p>
            <w:pPr>
              <w:spacing w:before="40" w:after="40"/>
              <w:rPr>
                <w:rFonts w:hint="eastAsia" w:ascii="Times New Roman" w:hAnsi="Times New Roman" w:eastAsia="黑体" w:cs="Times New Roman"/>
                <w:kern w:val="2"/>
                <w:sz w:val="21"/>
                <w:szCs w:val="21"/>
                <w:lang w:val="de-DE" w:eastAsia="ja-JP" w:bidi="ar-SA"/>
              </w:rPr>
            </w:pPr>
            <w:r>
              <w:rPr>
                <w:rFonts w:hint="eastAsia" w:eastAsia="黑体"/>
                <w:szCs w:val="21"/>
                <w:lang w:val="en-US" w:eastAsia="zh-CN"/>
              </w:rPr>
              <w:t>河北泓林</w:t>
            </w:r>
            <w:r>
              <w:rPr>
                <w:rFonts w:hint="eastAsia" w:eastAsia="黑体"/>
                <w:szCs w:val="21"/>
                <w:lang w:val="de-DE" w:eastAsia="ja-JP"/>
              </w:rPr>
              <w:t>餐饮管理有限公司</w:t>
            </w:r>
            <w:r>
              <w:rPr>
                <w:rFonts w:hint="eastAsia" w:eastAsia="黑体"/>
                <w:szCs w:val="21"/>
                <w:lang w:val="en-US" w:eastAsia="zh-CN"/>
              </w:rPr>
              <w:t>/ 正定县塔元庄村村西</w:t>
            </w:r>
          </w:p>
        </w:tc>
        <w:tc>
          <w:tcPr>
            <w:tcW w:w="1720" w:type="dxa"/>
            <w:vAlign w:val="top"/>
          </w:tcPr>
          <w:p>
            <w:pPr>
              <w:spacing w:before="40" w:after="40"/>
              <w:rPr>
                <w:rFonts w:hint="eastAsia" w:ascii="Times New Roman" w:hAnsi="Times New Roman" w:eastAsia="黑体" w:cs="Times New Roman"/>
                <w:kern w:val="2"/>
                <w:sz w:val="21"/>
                <w:szCs w:val="21"/>
                <w:lang w:val="de-DE" w:eastAsia="zh-CN" w:bidi="ar-SA"/>
              </w:rPr>
            </w:pPr>
            <w:r>
              <w:rPr>
                <w:rFonts w:hint="eastAsia" w:eastAsia="黑体"/>
                <w:szCs w:val="21"/>
                <w:lang w:val="de-DE" w:eastAsia="ja-JP"/>
              </w:rPr>
              <w:t>经营地址：河北省石家庄市桥西区新华西路209号-1 号河北联邦国际学校第二餐厅三楼食堂/办公地址：正定县正定镇车站北街168号A6</w:t>
            </w:r>
          </w:p>
        </w:tc>
        <w:tc>
          <w:tcPr>
            <w:tcW w:w="1030"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25</w:t>
            </w:r>
          </w:p>
        </w:tc>
        <w:tc>
          <w:tcPr>
            <w:tcW w:w="2600" w:type="dxa"/>
            <w:vAlign w:val="center"/>
          </w:tcPr>
          <w:p>
            <w:pPr>
              <w:pStyle w:val="19"/>
              <w:rPr>
                <w:rFonts w:ascii="Times New Roman" w:hAnsi="Times New Roman" w:eastAsia="黑体" w:cs="Arial"/>
                <w:kern w:val="2"/>
                <w:sz w:val="21"/>
                <w:szCs w:val="21"/>
                <w:lang w:val="en-US" w:eastAsia="ja-JP" w:bidi="ar-SA"/>
              </w:rPr>
            </w:pPr>
            <w:r>
              <w:rPr>
                <w:rFonts w:hint="eastAsia" w:ascii="宋体" w:hAnsi="宋体"/>
                <w:b/>
                <w:color w:val="000000"/>
                <w:szCs w:val="21"/>
              </w:rPr>
              <w:t>位于河北省石家庄市桥西区新华西路209号-1号河北联邦国际学校第二餐厅三楼食堂的餐饮管理服务（热食类食品制售）</w:t>
            </w:r>
          </w:p>
        </w:tc>
        <w:tc>
          <w:tcPr>
            <w:tcW w:w="1671"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eastAsia="ja-JP"/>
              </w:rPr>
              <w:t>危害分析与关键控制点（HACCP 体系）认证要求 (V1.0)</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ascii="宋体" w:hAnsi="宋体"/>
                <w:color w:val="000000"/>
                <w:spacing w:val="-1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556" w:type="dxa"/>
            <w:vAlign w:val="top"/>
          </w:tcPr>
          <w:p>
            <w:pPr>
              <w:spacing w:before="40" w:after="40"/>
              <w:rPr>
                <w:rFonts w:hint="eastAsia" w:ascii="Times New Roman" w:hAnsi="Times New Roman" w:eastAsia="黑体" w:cs="Times New Roman"/>
                <w:kern w:val="2"/>
                <w:sz w:val="21"/>
                <w:szCs w:val="21"/>
                <w:lang w:val="de-DE" w:eastAsia="ja-JP" w:bidi="ar-SA"/>
              </w:rPr>
            </w:pPr>
            <w:r>
              <w:rPr>
                <w:rFonts w:hint="eastAsia" w:eastAsia="黑体"/>
                <w:szCs w:val="21"/>
                <w:lang w:val="en-US" w:eastAsia="zh-CN"/>
              </w:rPr>
              <w:t>河北泓林</w:t>
            </w:r>
            <w:r>
              <w:rPr>
                <w:rFonts w:hint="eastAsia" w:eastAsia="黑体"/>
                <w:szCs w:val="21"/>
                <w:lang w:val="de-DE" w:eastAsia="ja-JP"/>
              </w:rPr>
              <w:t>餐饮管理有限公司</w:t>
            </w:r>
            <w:r>
              <w:rPr>
                <w:rFonts w:hint="eastAsia" w:eastAsia="黑体"/>
                <w:szCs w:val="21"/>
                <w:lang w:val="en-US" w:eastAsia="zh-CN"/>
              </w:rPr>
              <w:t>/ 正定县塔元庄村村西</w:t>
            </w:r>
          </w:p>
        </w:tc>
        <w:tc>
          <w:tcPr>
            <w:tcW w:w="1720" w:type="dxa"/>
            <w:vAlign w:val="top"/>
          </w:tcPr>
          <w:p>
            <w:pPr>
              <w:spacing w:before="40" w:after="40"/>
              <w:rPr>
                <w:rFonts w:hint="eastAsia" w:ascii="Times New Roman" w:hAnsi="Times New Roman" w:eastAsia="黑体" w:cs="Times New Roman"/>
                <w:kern w:val="2"/>
                <w:sz w:val="21"/>
                <w:szCs w:val="21"/>
                <w:lang w:val="de-DE" w:eastAsia="ja-JP" w:bidi="ar-SA"/>
              </w:rPr>
            </w:pPr>
            <w:r>
              <w:rPr>
                <w:rFonts w:hint="eastAsia" w:eastAsia="黑体"/>
                <w:szCs w:val="21"/>
                <w:lang w:val="de-DE" w:eastAsia="ja-JP"/>
              </w:rPr>
              <w:t>经营地址：河北省石家庄市桥西区新华西路209号-1 号河北联邦国际学校第二餐厅三楼食堂/办公地址：正定县正定镇车站北街168号A6</w:t>
            </w:r>
          </w:p>
        </w:tc>
        <w:tc>
          <w:tcPr>
            <w:tcW w:w="1030"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25</w:t>
            </w:r>
          </w:p>
        </w:tc>
        <w:tc>
          <w:tcPr>
            <w:tcW w:w="2600" w:type="dxa"/>
            <w:vAlign w:val="center"/>
          </w:tcPr>
          <w:p>
            <w:pPr>
              <w:pStyle w:val="19"/>
              <w:rPr>
                <w:rFonts w:ascii="Times New Roman" w:hAnsi="Times New Roman" w:eastAsia="黑体" w:cs="Arial"/>
                <w:kern w:val="2"/>
                <w:sz w:val="21"/>
                <w:szCs w:val="21"/>
                <w:lang w:val="en-US" w:eastAsia="ja-JP" w:bidi="ar-SA"/>
              </w:rPr>
            </w:pPr>
            <w:r>
              <w:rPr>
                <w:rFonts w:hint="eastAsia" w:ascii="宋体" w:hAnsi="宋体"/>
                <w:b/>
                <w:color w:val="000000"/>
                <w:szCs w:val="21"/>
              </w:rPr>
              <w:t>位于河北省石家庄市桥西区新华西路209号-1号河北联邦国际学校第二餐厅三楼食堂的餐饮管理服务（热食类食品制售）</w:t>
            </w:r>
          </w:p>
        </w:tc>
        <w:tc>
          <w:tcPr>
            <w:tcW w:w="1671"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eastAsia="ja-JP"/>
              </w:rPr>
              <w:t xml:space="preserve">ISO22000：2018 </w:t>
            </w:r>
          </w:p>
        </w:tc>
        <w:tc>
          <w:tcPr>
            <w:tcW w:w="668" w:type="dxa"/>
            <w:shd w:val="clear" w:color="auto" w:fill="FFFFFF"/>
            <w:vAlign w:val="top"/>
          </w:tcPr>
          <w:p>
            <w:pPr>
              <w:rPr>
                <w:rFonts w:eastAsia="黑体"/>
                <w:szCs w:val="21"/>
              </w:rPr>
            </w:pPr>
            <w:r>
              <w:rPr>
                <w:rFonts w:hint="eastAsia" w:ascii="宋体" w:hAnsi="宋体"/>
                <w:color w:val="000000"/>
                <w:spacing w:val="-1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556" w:type="dxa"/>
            <w:vAlign w:val="center"/>
          </w:tcPr>
          <w:p>
            <w:pPr>
              <w:spacing w:before="40" w:after="40"/>
              <w:rPr>
                <w:rFonts w:eastAsia="黑体"/>
                <w:szCs w:val="21"/>
                <w:lang w:eastAsia="ja-JP"/>
              </w:rPr>
            </w:pPr>
          </w:p>
        </w:tc>
        <w:tc>
          <w:tcPr>
            <w:tcW w:w="1720" w:type="dxa"/>
            <w:vAlign w:val="center"/>
          </w:tcPr>
          <w:p>
            <w:pPr>
              <w:spacing w:before="40" w:after="40"/>
              <w:rPr>
                <w:rFonts w:eastAsia="黑体"/>
                <w:szCs w:val="21"/>
                <w:lang w:eastAsia="ja-JP"/>
              </w:rPr>
            </w:pPr>
          </w:p>
        </w:tc>
        <w:tc>
          <w:tcPr>
            <w:tcW w:w="1030" w:type="dxa"/>
            <w:vAlign w:val="center"/>
          </w:tcPr>
          <w:p>
            <w:pPr>
              <w:spacing w:before="40" w:after="40"/>
              <w:rPr>
                <w:rFonts w:eastAsia="黑体"/>
                <w:szCs w:val="21"/>
                <w:lang w:eastAsia="ja-JP"/>
              </w:rPr>
            </w:pPr>
          </w:p>
        </w:tc>
        <w:tc>
          <w:tcPr>
            <w:tcW w:w="2600" w:type="dxa"/>
            <w:vAlign w:val="center"/>
          </w:tcPr>
          <w:p>
            <w:pPr>
              <w:spacing w:before="40" w:after="40"/>
              <w:rPr>
                <w:rFonts w:eastAsia="黑体"/>
                <w:szCs w:val="21"/>
                <w:lang w:eastAsia="ja-JP"/>
              </w:rPr>
            </w:pPr>
          </w:p>
        </w:tc>
        <w:tc>
          <w:tcPr>
            <w:tcW w:w="167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556" w:type="dxa"/>
            <w:vAlign w:val="center"/>
          </w:tcPr>
          <w:p>
            <w:pPr>
              <w:spacing w:before="40" w:after="40"/>
              <w:rPr>
                <w:rFonts w:eastAsia="黑体"/>
                <w:szCs w:val="21"/>
                <w:lang w:eastAsia="ja-JP"/>
              </w:rPr>
            </w:pPr>
          </w:p>
        </w:tc>
        <w:tc>
          <w:tcPr>
            <w:tcW w:w="1720" w:type="dxa"/>
            <w:vAlign w:val="center"/>
          </w:tcPr>
          <w:p>
            <w:pPr>
              <w:spacing w:before="40" w:after="40"/>
              <w:rPr>
                <w:rFonts w:eastAsia="黑体"/>
                <w:szCs w:val="21"/>
                <w:lang w:eastAsia="ja-JP"/>
              </w:rPr>
            </w:pPr>
          </w:p>
        </w:tc>
        <w:tc>
          <w:tcPr>
            <w:tcW w:w="1030" w:type="dxa"/>
            <w:vAlign w:val="center"/>
          </w:tcPr>
          <w:p>
            <w:pPr>
              <w:spacing w:before="40" w:after="40"/>
              <w:rPr>
                <w:rFonts w:eastAsia="黑体"/>
                <w:szCs w:val="21"/>
                <w:lang w:eastAsia="ja-JP"/>
              </w:rPr>
            </w:pPr>
          </w:p>
        </w:tc>
        <w:tc>
          <w:tcPr>
            <w:tcW w:w="2600" w:type="dxa"/>
            <w:vAlign w:val="center"/>
          </w:tcPr>
          <w:p>
            <w:pPr>
              <w:spacing w:before="40" w:after="40"/>
              <w:rPr>
                <w:rFonts w:eastAsia="黑体"/>
                <w:szCs w:val="21"/>
                <w:lang w:eastAsia="ja-JP"/>
              </w:rPr>
            </w:pPr>
          </w:p>
        </w:tc>
        <w:tc>
          <w:tcPr>
            <w:tcW w:w="167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556" w:type="dxa"/>
            <w:vAlign w:val="center"/>
          </w:tcPr>
          <w:p>
            <w:pPr>
              <w:spacing w:before="40" w:after="40"/>
              <w:rPr>
                <w:rFonts w:eastAsia="黑体"/>
                <w:szCs w:val="21"/>
                <w:lang w:eastAsia="ja-JP"/>
              </w:rPr>
            </w:pPr>
          </w:p>
        </w:tc>
        <w:tc>
          <w:tcPr>
            <w:tcW w:w="1720" w:type="dxa"/>
            <w:vAlign w:val="center"/>
          </w:tcPr>
          <w:p>
            <w:pPr>
              <w:spacing w:before="40" w:after="40"/>
              <w:rPr>
                <w:rFonts w:eastAsia="黑体"/>
                <w:szCs w:val="21"/>
                <w:lang w:eastAsia="ja-JP"/>
              </w:rPr>
            </w:pPr>
          </w:p>
        </w:tc>
        <w:tc>
          <w:tcPr>
            <w:tcW w:w="1030" w:type="dxa"/>
            <w:vAlign w:val="center"/>
          </w:tcPr>
          <w:p>
            <w:pPr>
              <w:spacing w:before="40" w:after="40"/>
              <w:rPr>
                <w:rFonts w:eastAsia="黑体"/>
                <w:szCs w:val="21"/>
                <w:lang w:eastAsia="ja-JP"/>
              </w:rPr>
            </w:pPr>
          </w:p>
        </w:tc>
        <w:tc>
          <w:tcPr>
            <w:tcW w:w="2600" w:type="dxa"/>
            <w:vAlign w:val="center"/>
          </w:tcPr>
          <w:p>
            <w:pPr>
              <w:spacing w:before="40" w:after="40"/>
              <w:rPr>
                <w:rFonts w:eastAsia="黑体"/>
                <w:szCs w:val="21"/>
                <w:lang w:eastAsia="ja-JP"/>
              </w:rPr>
            </w:pPr>
          </w:p>
        </w:tc>
        <w:tc>
          <w:tcPr>
            <w:tcW w:w="167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FE"/>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hint="default" w:ascii="宋体" w:eastAsia="宋体"/>
                <w:color w:val="000000"/>
                <w:spacing w:val="-10"/>
                <w:szCs w:val="21"/>
                <w:lang w:val="en-US" w:eastAsia="zh-CN"/>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highlight w:val="none"/>
              </w:rPr>
              <w:t>管理体系覆盖了</w:t>
            </w:r>
            <w:r>
              <w:rPr>
                <w:highlight w:val="none"/>
              </w:rPr>
              <w:t>多场所</w:t>
            </w:r>
            <w:r>
              <w:rPr>
                <w:rFonts w:hint="eastAsia"/>
                <w:highlight w:val="none"/>
              </w:rPr>
              <w:t>/临时场</w:t>
            </w:r>
            <w:r>
              <w:rPr>
                <w:rFonts w:hint="eastAsia"/>
                <w:highlight w:val="none"/>
                <w:lang w:val="en-US" w:eastAsia="zh-CN"/>
              </w:rPr>
              <w:t>所</w:t>
            </w:r>
            <w:r>
              <w:rPr>
                <w:highlight w:val="none"/>
              </w:rPr>
              <w:t>的</w:t>
            </w:r>
            <w:r>
              <w:rPr>
                <w:rFonts w:hint="eastAsia"/>
                <w:highlight w:val="none"/>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04</w:t>
            </w:r>
            <w:r>
              <w:rPr>
                <w:rFonts w:hint="eastAsia" w:ascii="宋体" w:hAnsi="宋体"/>
                <w:b/>
                <w:color w:val="000000"/>
                <w:szCs w:val="21"/>
                <w:u w:val="single"/>
              </w:rPr>
              <w:t>月</w:t>
            </w:r>
            <w:r>
              <w:rPr>
                <w:rFonts w:hint="eastAsia" w:ascii="宋体" w:hAnsi="宋体"/>
                <w:b/>
                <w:color w:val="000000"/>
                <w:szCs w:val="21"/>
                <w:u w:val="single"/>
                <w:lang w:val="en-US" w:eastAsia="zh-CN"/>
              </w:rPr>
              <w:t>06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2022年04月17日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hint="eastAsia" w:ascii="宋体" w:eastAsia="宋体"/>
                <w:b/>
                <w:color w:val="000000"/>
                <w:spacing w:val="-10"/>
                <w:szCs w:val="21"/>
                <w:lang w:eastAsia="zh-CN"/>
              </w:rPr>
            </w:pPr>
            <w:r>
              <w:rPr>
                <w:rFonts w:hint="eastAsia" w:ascii="宋体"/>
                <w:b/>
                <w:color w:val="000000"/>
                <w:spacing w:val="-10"/>
                <w:szCs w:val="21"/>
                <w:lang w:eastAsia="zh-CN"/>
              </w:rPr>
              <w:t>——</w:t>
            </w:r>
          </w:p>
        </w:tc>
        <w:tc>
          <w:tcPr>
            <w:tcW w:w="1308" w:type="dxa"/>
            <w:gridSpan w:val="2"/>
          </w:tcPr>
          <w:p>
            <w:pPr>
              <w:rPr>
                <w:rFonts w:hint="eastAsia" w:ascii="宋体" w:eastAsia="宋体"/>
                <w:b/>
                <w:color w:val="000000"/>
                <w:szCs w:val="21"/>
                <w:lang w:eastAsia="zh-CN"/>
              </w:rPr>
            </w:pPr>
            <w:r>
              <w:rPr>
                <w:rFonts w:hint="eastAsia" w:ascii="宋体"/>
                <w:b/>
                <w:color w:val="000000"/>
                <w:szCs w:val="21"/>
                <w:lang w:eastAsia="zh-CN"/>
              </w:rPr>
              <w:t>——</w:t>
            </w: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ascii="宋体" w:hAnsi="宋体"/>
                <w:b/>
                <w:color w:val="000000"/>
                <w:szCs w:val="21"/>
                <w:lang w:val="de-DE"/>
              </w:rPr>
              <w:t xml:space="preserve">■ </w:t>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）对</w:t>
            </w:r>
            <w:r>
              <w:rPr>
                <w:rFonts w:hint="eastAsia" w:ascii="宋体" w:hAnsi="宋体"/>
                <w:color w:val="000000"/>
                <w:szCs w:val="21"/>
                <w:highlight w:val="none"/>
              </w:rPr>
              <w:t>生产加工的外包委托方</w:t>
            </w:r>
            <w:r>
              <w:rPr>
                <w:rFonts w:hint="eastAsia" w:ascii="宋体" w:hAnsi="宋体"/>
                <w:color w:val="000000"/>
                <w:szCs w:val="21"/>
              </w:rPr>
              <w:t>是否实施了有效的控制（适用时）</w:t>
            </w:r>
            <w:r>
              <w:rPr>
                <w:rFonts w:hint="eastAsia" w:ascii="宋体" w:hAnsi="宋体"/>
                <w:color w:val="000000"/>
                <w:szCs w:val="21"/>
                <w:lang w:eastAsia="zh-CN"/>
              </w:rPr>
              <w:t>——</w:t>
            </w:r>
            <w:r>
              <w:rPr>
                <w:rFonts w:hint="eastAsia" w:ascii="宋体" w:hAnsi="宋体"/>
                <w:color w:val="000000"/>
                <w:szCs w:val="21"/>
                <w:lang w:val="en-US" w:eastAsia="zh-CN"/>
              </w:rPr>
              <w:t>垃圾清运（生活垃圾）、虫害消杀（捕鼠灭蟑）</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）有关员工是否进行了健康检查</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shd w:val="clear" w:color="auto" w:fill="E6E0EC" w:themeFill="accent4" w:themeFillTint="32"/>
          </w:tcPr>
          <w:p>
            <w:pPr>
              <w:rPr>
                <w:rFonts w:hint="default" w:ascii="宋体" w:eastAsia="宋体"/>
                <w:color w:val="000000"/>
                <w:szCs w:val="21"/>
                <w:lang w:val="en-US" w:eastAsia="zh-CN"/>
              </w:rPr>
            </w:pPr>
            <w:r>
              <w:rPr>
                <w:rFonts w:hint="eastAsia" w:ascii="宋体"/>
                <w:color w:val="000000"/>
                <w:szCs w:val="21"/>
                <w:lang w:val="en-US" w:eastAsia="zh-CN"/>
              </w:rPr>
              <w:t>CCP1:烹饪加工</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出锅中心温度≥70℃</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2500" w:type="dxa"/>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shd w:val="clear" w:color="auto" w:fill="E6E0EC" w:themeFill="accent4" w:themeFillTint="32"/>
          </w:tcPr>
          <w:p>
            <w:pPr>
              <w:rPr>
                <w:rFonts w:hint="default" w:ascii="宋体" w:eastAsia="宋体"/>
                <w:color w:val="000000"/>
                <w:spacing w:val="-10"/>
                <w:szCs w:val="21"/>
                <w:lang w:val="en-US" w:eastAsia="zh-CN"/>
              </w:rPr>
            </w:pPr>
            <w:bookmarkStart w:id="25" w:name="_GoBack"/>
            <w:r>
              <w:rPr>
                <w:rFonts w:hint="eastAsia" w:ascii="宋体" w:hAnsi="宋体"/>
                <w:color w:val="000000"/>
                <w:szCs w:val="21"/>
                <w:lang w:val="en-US" w:eastAsia="zh-CN"/>
              </w:rPr>
              <w:t>垃圾清运</w:t>
            </w:r>
            <w:bookmarkEnd w:id="25"/>
            <w:r>
              <w:rPr>
                <w:rFonts w:hint="eastAsia" w:ascii="宋体" w:hAnsi="宋体"/>
                <w:color w:val="000000"/>
                <w:szCs w:val="21"/>
                <w:lang w:val="en-US" w:eastAsia="zh-CN"/>
              </w:rPr>
              <w:t>（生活垃圾）、虫害消杀（捕鼠灭蟑）</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E6E0EC" w:themeFill="accent4"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不涉及</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t>是否按法规要求检测和备案要且完好运行</w:t>
            </w:r>
            <w:r>
              <w:rPr>
                <w:rFonts w:hint="eastAsia" w:ascii="宋体" w:hAnsi="宋体"/>
                <w:color w:val="000000"/>
                <w:szCs w:val="21"/>
                <w:lang w:eastAsia="zh-CN"/>
              </w:rPr>
              <w:t>——</w:t>
            </w:r>
            <w:r>
              <w:rPr>
                <w:rFonts w:hint="eastAsia" w:ascii="宋体" w:hAnsi="宋体"/>
                <w:color w:val="000000"/>
                <w:szCs w:val="21"/>
                <w:lang w:val="en-US" w:eastAsia="zh-CN"/>
              </w:rPr>
              <w:t>不涉及</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E6E0EC" w:themeFill="accent4"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E6E0EC" w:themeFill="accent4"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E6E0EC" w:themeFill="accent4"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是否满足生产/服务食品安全的需要</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产品食品安全标准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bCs/>
                <w:sz w:val="20"/>
                <w:lang w:val="en-GB"/>
              </w:rPr>
              <w:t>产品安全性验证证据是否齐全</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E6E0EC" w:themeFill="accent4"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ind w:left="168" w:leftChars="80"/>
              <w:rPr>
                <w:rFonts w:ascii="宋体"/>
                <w:color w:val="000000"/>
                <w:spacing w:val="-10"/>
                <w:szCs w:val="21"/>
              </w:rPr>
            </w:pPr>
          </w:p>
        </w:tc>
        <w:tc>
          <w:tcPr>
            <w:tcW w:w="4563" w:type="dxa"/>
            <w:shd w:val="clear" w:color="auto" w:fill="E6E0EC" w:themeFill="accent4" w:themeFillTint="32"/>
          </w:tcPr>
          <w:p>
            <w:pPr>
              <w:rPr>
                <w:rFonts w:ascii="宋体"/>
                <w:color w:val="000000"/>
                <w:spacing w:val="-10"/>
                <w:szCs w:val="21"/>
              </w:rPr>
            </w:pPr>
            <w:r>
              <w:rPr>
                <w:rFonts w:hint="eastAsia" w:ascii="宋体"/>
                <w:color w:val="000000"/>
                <w:szCs w:val="21"/>
              </w:rPr>
              <w:t>是否因食品安全问题受到媒体的曝光</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szCs w:val="21"/>
              </w:rPr>
            </w:pPr>
          </w:p>
        </w:tc>
        <w:tc>
          <w:tcPr>
            <w:tcW w:w="4563" w:type="dxa"/>
            <w:shd w:val="clear" w:color="auto" w:fill="E6E0EC" w:themeFill="accent4" w:themeFillTint="32"/>
          </w:tcPr>
          <w:p>
            <w:pPr>
              <w:rPr>
                <w:rFonts w:ascii="宋体" w:hAnsi="宋体"/>
                <w:color w:val="000000"/>
                <w:szCs w:val="21"/>
              </w:rPr>
            </w:pPr>
            <w:r>
              <w:rPr>
                <w:rFonts w:hint="eastAsia" w:ascii="宋体" w:hAnsi="宋体"/>
                <w:color w:val="000000"/>
                <w:szCs w:val="21"/>
              </w:rPr>
              <w:t>是否发生了食品安全事故/召回</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rFonts w:ascii="宋体" w:hAnsi="宋体"/>
                <w:color w:val="000000"/>
                <w:szCs w:val="21"/>
              </w:rPr>
            </w:pPr>
          </w:p>
        </w:tc>
        <w:tc>
          <w:tcPr>
            <w:tcW w:w="4563" w:type="dxa"/>
            <w:shd w:val="clear" w:color="auto" w:fill="E6E0EC" w:themeFill="accent4"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263"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b/>
          <w:color w:val="000000"/>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8DB3E2" w:themeFill="text2" w:themeFillTint="66"/>
            <w:vAlign w:val="center"/>
          </w:tcPr>
          <w:p>
            <w:pPr>
              <w:spacing w:before="40" w:after="40"/>
              <w:rPr>
                <w:rFonts w:eastAsia="黑体"/>
                <w:szCs w:val="21"/>
              </w:rPr>
            </w:pPr>
            <w:r>
              <w:rPr>
                <w:rFonts w:hint="eastAsia" w:ascii="宋体" w:hAnsi="宋体"/>
                <w:b/>
                <w:color w:val="000000"/>
                <w:szCs w:val="21"/>
                <w:lang w:val="de-DE"/>
              </w:rPr>
              <w:t>■ 危害分析与关键控制点（HACCP）体系认证要求（V1.0）</w:t>
            </w:r>
            <w:r>
              <w:rPr>
                <w:rFonts w:eastAsia="黑体"/>
                <w:b/>
                <w:szCs w:val="21"/>
              </w:rPr>
              <w:t>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）初步评价G</w:t>
            </w:r>
            <w:r>
              <w:rPr>
                <w:rFonts w:hint="eastAsia" w:ascii="宋体" w:hAnsi="宋体" w:eastAsia="宋体"/>
                <w:b w:val="0"/>
                <w:bCs/>
                <w:sz w:val="20"/>
                <w:lang w:val="en-US" w:eastAsia="zh-CN"/>
              </w:rPr>
              <w:t>H</w:t>
            </w:r>
            <w:r>
              <w:rPr>
                <w:rFonts w:hint="eastAsia" w:ascii="宋体" w:hAnsi="宋体" w:eastAsia="宋体"/>
                <w:b w:val="0"/>
                <w:bCs/>
                <w:sz w:val="20"/>
                <w:lang w:val="en-GB" w:eastAsia="zh-CN"/>
              </w:rPr>
              <w:t>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w:t>
            </w:r>
            <w:r>
              <w:rPr>
                <w:rFonts w:hint="eastAsia" w:ascii="宋体" w:hAnsi="宋体" w:eastAsia="宋体"/>
                <w:b w:val="0"/>
                <w:bCs/>
                <w:sz w:val="20"/>
                <w:lang w:val="en-US" w:eastAsia="zh-CN"/>
              </w:rPr>
              <w:t>HACCP</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HACCP</w:t>
            </w:r>
            <w:r>
              <w:rPr>
                <w:rFonts w:hint="eastAsia" w:ascii="宋体" w:hAnsi="宋体" w:eastAsia="宋体"/>
                <w:b w:val="0"/>
                <w:bCs/>
                <w:sz w:val="20"/>
                <w:lang w:val="en-GB" w:eastAsia="zh-CN"/>
              </w:rPr>
              <w:t>知识的培训</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w:t>
            </w:r>
            <w:r>
              <w:rPr>
                <w:rFonts w:hint="eastAsia" w:ascii="宋体" w:hAnsi="宋体" w:eastAsia="宋体"/>
                <w:b w:val="0"/>
                <w:bCs/>
                <w:sz w:val="20"/>
                <w:lang w:val="en-US" w:eastAsia="zh-CN"/>
              </w:rPr>
              <w:t>HACCP</w:t>
            </w:r>
            <w:r>
              <w:rPr>
                <w:rFonts w:hint="eastAsia" w:ascii="宋体" w:hAnsi="宋体" w:eastAsia="宋体"/>
                <w:b w:val="0"/>
                <w:bCs/>
                <w:sz w:val="20"/>
                <w:lang w:val="en-GB" w:eastAsia="zh-CN"/>
              </w:rPr>
              <w:t>实施规则被认证机构撤销认证证书</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shd w:val="clear" w:color="auto" w:fill="8DB3E2" w:themeFill="text2" w:themeFillTint="66"/>
            <w:vAlign w:val="top"/>
          </w:tcPr>
          <w:p>
            <w:pPr>
              <w:rPr>
                <w:rFonts w:hint="default"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CCP1:烹饪加工</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shd w:val="clear" w:color="auto" w:fill="8DB3E2" w:themeFill="text2" w:themeFillTint="66"/>
            <w:vAlign w:val="top"/>
          </w:tcPr>
          <w:p>
            <w:pPr>
              <w:rPr>
                <w:rFonts w:hint="default"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val="en-US" w:eastAsia="zh-CN"/>
              </w:rPr>
              <w:t>出锅中心温度≥70℃</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shd w:val="clear" w:color="auto" w:fill="8DB3E2" w:themeFill="text2" w:themeFillTint="66"/>
            <w:vAlign w:val="top"/>
          </w:tcPr>
          <w:p>
            <w:pPr>
              <w:rPr>
                <w:rFonts w:hint="default" w:ascii="宋体" w:hAnsi="Times New Roman" w:eastAsia="宋体" w:cs="Times New Roman"/>
                <w:color w:val="000000"/>
                <w:spacing w:val="-10"/>
                <w:kern w:val="2"/>
                <w:sz w:val="21"/>
                <w:szCs w:val="21"/>
                <w:lang w:val="en-US" w:eastAsia="zh-CN" w:bidi="ar-SA"/>
              </w:rPr>
            </w:pPr>
            <w:r>
              <w:rPr>
                <w:rFonts w:hint="eastAsia" w:ascii="宋体" w:hAnsi="宋体"/>
                <w:color w:val="000000"/>
                <w:szCs w:val="21"/>
                <w:lang w:val="en-US" w:eastAsia="zh-CN"/>
              </w:rPr>
              <w:t>垃圾清运（生活垃圾）、虫害消杀（捕鼠灭蟑）</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val="en-US" w:eastAsia="zh-CN"/>
              </w:rPr>
              <w:t>不涉及</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hAnsi="宋体"/>
                <w:color w:val="000000"/>
                <w:szCs w:val="21"/>
              </w:rPr>
              <w:t>是否按法规要求检测和备案要且完好运行</w:t>
            </w:r>
            <w:r>
              <w:rPr>
                <w:rFonts w:hint="eastAsia" w:ascii="宋体" w:hAnsi="宋体"/>
                <w:color w:val="000000"/>
                <w:szCs w:val="21"/>
                <w:lang w:eastAsia="zh-CN"/>
              </w:rPr>
              <w:t>——</w:t>
            </w:r>
            <w:r>
              <w:rPr>
                <w:rFonts w:hint="eastAsia" w:ascii="宋体" w:hAnsi="宋体"/>
                <w:color w:val="000000"/>
                <w:szCs w:val="21"/>
                <w:lang w:val="en-US" w:eastAsia="zh-CN"/>
              </w:rPr>
              <w:t>不涉及</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8DB3E2" w:themeFill="text2" w:themeFillTint="66"/>
          </w:tcPr>
          <w:p>
            <w:pPr>
              <w:rPr>
                <w:rFonts w:ascii="宋体"/>
                <w:color w:val="000000"/>
                <w:szCs w:val="21"/>
              </w:rPr>
            </w:pPr>
            <w:r>
              <w:rPr>
                <w:rFonts w:hint="eastAsia" w:ascii="宋体"/>
                <w:color w:val="000000"/>
                <w:szCs w:val="21"/>
              </w:rPr>
              <w:t>是否满足产品检测的需要</w:t>
            </w:r>
          </w:p>
        </w:tc>
        <w:tc>
          <w:tcPr>
            <w:tcW w:w="1063" w:type="dxa"/>
            <w:shd w:val="clear" w:color="auto" w:fill="8DB3E2" w:themeFill="text2" w:themeFillTint="66"/>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8DB3E2" w:themeFill="text2" w:themeFillTint="66"/>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是否满足生产/服务食品安全的需要</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产品食品安全标准</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bCs/>
                <w:sz w:val="20"/>
                <w:lang w:val="en-GB"/>
              </w:rPr>
              <w:t>产品安全性验证证据是否齐全</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ascii="宋体"/>
                <w:color w:val="000000"/>
                <w:spacing w:val="-10"/>
                <w:szCs w:val="21"/>
              </w:rPr>
            </w:pP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是否因食品安全问题受到媒体的曝光</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是否发生了食品安全事故/召回</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ascii="宋体" w:hAnsi="宋体"/>
                <w:color w:val="000000"/>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p>
            <w:pPr>
              <w:spacing w:line="360" w:lineRule="auto"/>
              <w:rPr>
                <w:rFonts w:ascii="宋体" w:hAnsi="宋体"/>
                <w:b/>
                <w:color w:val="000000"/>
                <w:sz w:val="20"/>
                <w:szCs w:val="20"/>
              </w:rPr>
            </w:pPr>
          </w:p>
        </w:tc>
        <w:tc>
          <w:tcPr>
            <w:tcW w:w="7263" w:type="dxa"/>
            <w:gridSpan w:val="3"/>
            <w:shd w:val="clear" w:color="auto" w:fill="8DB3E2" w:themeFill="text2" w:themeFillTint="66"/>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企业只有一个承包食堂，不适用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24" w:name="二阶段审核日期"/>
            <w:r>
              <w:rPr>
                <w:rFonts w:hint="eastAsia" w:ascii="宋体"/>
                <w:b/>
                <w:color w:val="000000"/>
                <w:szCs w:val="21"/>
              </w:rPr>
              <w:t>2022-06-2</w:t>
            </w:r>
            <w:bookmarkEnd w:id="24"/>
            <w:r>
              <w:rPr>
                <w:rFonts w:hint="eastAsia" w:ascii="宋体"/>
                <w:b/>
                <w:color w:val="000000"/>
                <w:szCs w:val="21"/>
                <w:lang w:val="en-US" w:eastAsia="zh-CN"/>
              </w:rPr>
              <w:t>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r>
              <w:rPr>
                <w:rFonts w:hint="eastAsia" w:ascii="宋体" w:hAnsi="宋体"/>
                <w:b/>
                <w:color w:val="000000"/>
                <w:szCs w:val="21"/>
              </w:rPr>
              <w:t>位于河北省石家庄市桥西区新华西路209号-1号河北联邦国际学校第二餐厅三楼食堂（承包）的河北泓林餐饮管理有限公司的餐饮管理服务（热食类食品制售）</w:t>
            </w:r>
          </w:p>
        </w:tc>
        <w:tc>
          <w:tcPr>
            <w:tcW w:w="1541" w:type="dxa"/>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r>
              <w:rPr>
                <w:rFonts w:hint="eastAsia" w:ascii="宋体" w:hAnsi="宋体"/>
                <w:b/>
                <w:color w:val="000000"/>
                <w:szCs w:val="21"/>
              </w:rPr>
              <w:t>位于河北省石家庄市桥西区新华西路209号-1号河北联邦国际学校第二餐厅三楼食堂（承包）的河北泓林餐饮管理有限公司的餐饮管理服务（热食类食品制售）</w:t>
            </w:r>
          </w:p>
        </w:tc>
        <w:tc>
          <w:tcPr>
            <w:tcW w:w="1541" w:type="dxa"/>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E</w:t>
            </w: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b/>
          <w:sz w:val="20"/>
          <w:lang w:val="en-US" w:eastAsia="zh-CN"/>
        </w:rPr>
        <w:drawing>
          <wp:anchor distT="0" distB="0" distL="114300" distR="114300" simplePos="0" relativeHeight="251661312" behindDoc="0" locked="0" layoutInCell="1" allowOverlap="1">
            <wp:simplePos x="0" y="0"/>
            <wp:positionH relativeFrom="column">
              <wp:posOffset>3655060</wp:posOffset>
            </wp:positionH>
            <wp:positionV relativeFrom="paragraph">
              <wp:posOffset>324485</wp:posOffset>
            </wp:positionV>
            <wp:extent cx="779780" cy="375920"/>
            <wp:effectExtent l="0" t="0" r="0" b="4445"/>
            <wp:wrapNone/>
            <wp:docPr id="7"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1"/>
                    <pic:cNvPicPr>
                      <a:picLocks noChangeAspect="1"/>
                    </pic:cNvPicPr>
                  </pic:nvPicPr>
                  <pic:blipFill>
                    <a:blip r:embed="rId6"/>
                    <a:stretch>
                      <a:fillRect/>
                    </a:stretch>
                  </pic:blipFill>
                  <pic:spPr>
                    <a:xfrm>
                      <a:off x="0" y="0"/>
                      <a:ext cx="779780" cy="37592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方正仿宋简体" w:eastAsia="方正仿宋简体"/>
          <w:b/>
          <w:sz w:val="24"/>
        </w:rPr>
        <w:drawing>
          <wp:anchor distT="0" distB="0" distL="114300" distR="114300" simplePos="0" relativeHeight="251662336" behindDoc="0" locked="0" layoutInCell="1" allowOverlap="1">
            <wp:simplePos x="0" y="0"/>
            <wp:positionH relativeFrom="column">
              <wp:posOffset>1805940</wp:posOffset>
            </wp:positionH>
            <wp:positionV relativeFrom="paragraph">
              <wp:posOffset>-50800</wp:posOffset>
            </wp:positionV>
            <wp:extent cx="445770" cy="250190"/>
            <wp:effectExtent l="0" t="0" r="11430" b="3810"/>
            <wp:wrapNone/>
            <wp:docPr id="9" name="图片 9" descr="电子签名-陈丽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电子签名-陈丽丹"/>
                    <pic:cNvPicPr>
                      <a:picLocks noChangeAspect="1"/>
                    </pic:cNvPicPr>
                  </pic:nvPicPr>
                  <pic:blipFill>
                    <a:blip r:embed="rId7"/>
                    <a:stretch>
                      <a:fillRect/>
                    </a:stretch>
                  </pic:blipFill>
                  <pic:spPr>
                    <a:xfrm>
                      <a:off x="0" y="0"/>
                      <a:ext cx="445770" cy="250190"/>
                    </a:xfrm>
                    <a:prstGeom prst="rect">
                      <a:avLst/>
                    </a:prstGeom>
                  </pic:spPr>
                </pic:pic>
              </a:graphicData>
            </a:graphic>
          </wp:anchor>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2022.6.22</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hint="default" w:eastAsia="隶书"/>
          <w:color w:val="000000"/>
          <w:sz w:val="21"/>
          <w:szCs w:val="21"/>
          <w:lang w:val="en-US" w:eastAsia="zh-CN"/>
        </w:rPr>
      </w:pPr>
      <w:r>
        <w:rPr>
          <w:rFonts w:hint="eastAsia" w:eastAsia="隶书"/>
          <w:color w:val="000000"/>
          <w:sz w:val="21"/>
          <w:szCs w:val="21"/>
        </w:rPr>
        <w:t>受审核方：</w:t>
      </w:r>
      <w:r>
        <w:rPr>
          <w:rFonts w:hint="eastAsia" w:eastAsia="隶书"/>
          <w:color w:val="000000"/>
          <w:sz w:val="21"/>
          <w:szCs w:val="21"/>
          <w:lang w:val="en-US" w:eastAsia="zh-CN"/>
        </w:rPr>
        <w:t>河北泓林餐饮管理有限公司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315"/>
        <w:gridCol w:w="2690"/>
        <w:gridCol w:w="145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10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69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45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103"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远程视频巡视现场，查看到更衣室设施老旧，墙皮有掉落现象</w:t>
            </w:r>
          </w:p>
        </w:tc>
        <w:tc>
          <w:tcPr>
            <w:tcW w:w="2690" w:type="dxa"/>
            <w:vAlign w:val="center"/>
          </w:tcPr>
          <w:p>
            <w:pPr>
              <w:pStyle w:val="6"/>
              <w:pBdr>
                <w:bottom w:val="none" w:color="auto" w:sz="0" w:space="0"/>
              </w:pBdr>
              <w:ind w:right="600"/>
              <w:jc w:val="both"/>
              <w:rPr>
                <w:rFonts w:hint="eastAsia"/>
                <w:color w:val="000000"/>
                <w:sz w:val="21"/>
                <w:szCs w:val="21"/>
                <w:lang w:val="en-US" w:eastAsia="zh-CN"/>
              </w:rPr>
            </w:pPr>
            <w:r>
              <w:rPr>
                <w:rFonts w:hint="eastAsia"/>
                <w:color w:val="000000"/>
                <w:sz w:val="21"/>
                <w:szCs w:val="21"/>
                <w:lang w:val="en-US" w:eastAsia="zh-CN"/>
              </w:rPr>
              <w:t>ISO22000:2018标准</w:t>
            </w:r>
          </w:p>
          <w:p>
            <w:pPr>
              <w:pStyle w:val="6"/>
              <w:pBdr>
                <w:bottom w:val="none" w:color="auto" w:sz="0" w:space="0"/>
              </w:pBdr>
              <w:ind w:right="600"/>
              <w:jc w:val="both"/>
              <w:rPr>
                <w:rFonts w:hint="default"/>
                <w:color w:val="000000"/>
                <w:sz w:val="21"/>
                <w:szCs w:val="21"/>
                <w:lang w:val="en-US" w:eastAsia="zh-CN"/>
              </w:rPr>
            </w:pPr>
            <w:r>
              <w:rPr>
                <w:rFonts w:hint="eastAsia"/>
                <w:color w:val="000000"/>
                <w:sz w:val="21"/>
                <w:szCs w:val="21"/>
                <w:lang w:val="en-US" w:eastAsia="zh-CN"/>
              </w:rPr>
              <w:t>HACCP体系V1.0</w:t>
            </w:r>
          </w:p>
        </w:tc>
        <w:tc>
          <w:tcPr>
            <w:tcW w:w="1453" w:type="dxa"/>
            <w:vAlign w:val="center"/>
          </w:tcPr>
          <w:p>
            <w:pPr>
              <w:pStyle w:val="6"/>
              <w:pBdr>
                <w:bottom w:val="none" w:color="auto" w:sz="0" w:space="0"/>
              </w:pBdr>
              <w:ind w:right="600"/>
              <w:jc w:val="both"/>
              <w:rPr>
                <w:rFonts w:hint="eastAsia"/>
                <w:color w:val="000000"/>
                <w:sz w:val="21"/>
                <w:szCs w:val="21"/>
                <w:lang w:val="en-US" w:eastAsia="zh-CN"/>
              </w:rPr>
            </w:pPr>
            <w:r>
              <w:rPr>
                <w:rFonts w:hint="eastAsia"/>
                <w:color w:val="000000"/>
                <w:sz w:val="21"/>
                <w:szCs w:val="21"/>
                <w:lang w:val="en-US" w:eastAsia="zh-CN"/>
              </w:rPr>
              <w:t>F8.2</w:t>
            </w:r>
          </w:p>
          <w:p>
            <w:pPr>
              <w:pStyle w:val="6"/>
              <w:pBdr>
                <w:bottom w:val="none" w:color="auto" w:sz="0" w:space="0"/>
              </w:pBdr>
              <w:ind w:right="600"/>
              <w:jc w:val="both"/>
              <w:rPr>
                <w:rFonts w:hint="default"/>
                <w:color w:val="000000"/>
                <w:sz w:val="21"/>
                <w:szCs w:val="21"/>
                <w:lang w:val="en-US" w:eastAsia="zh-CN"/>
              </w:rPr>
            </w:pPr>
            <w:r>
              <w:rPr>
                <w:rFonts w:hint="eastAsia"/>
                <w:color w:val="000000"/>
                <w:sz w:val="21"/>
                <w:szCs w:val="21"/>
                <w:lang w:val="en-US" w:eastAsia="zh-CN"/>
              </w:rPr>
              <w:t>H3.3</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10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690" w:type="dxa"/>
            <w:vAlign w:val="center"/>
          </w:tcPr>
          <w:p>
            <w:pPr>
              <w:pStyle w:val="6"/>
              <w:pBdr>
                <w:bottom w:val="none" w:color="auto" w:sz="0" w:space="0"/>
              </w:pBdr>
              <w:ind w:right="600"/>
              <w:jc w:val="both"/>
              <w:rPr>
                <w:color w:val="000000"/>
                <w:sz w:val="21"/>
                <w:szCs w:val="21"/>
              </w:rPr>
            </w:pPr>
          </w:p>
        </w:tc>
        <w:tc>
          <w:tcPr>
            <w:tcW w:w="145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10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690" w:type="dxa"/>
            <w:vAlign w:val="center"/>
          </w:tcPr>
          <w:p>
            <w:pPr>
              <w:pStyle w:val="6"/>
              <w:pBdr>
                <w:bottom w:val="none" w:color="auto" w:sz="0" w:space="0"/>
              </w:pBdr>
              <w:ind w:right="600"/>
              <w:jc w:val="both"/>
              <w:rPr>
                <w:color w:val="000000"/>
                <w:sz w:val="21"/>
                <w:szCs w:val="21"/>
              </w:rPr>
            </w:pPr>
          </w:p>
        </w:tc>
        <w:tc>
          <w:tcPr>
            <w:tcW w:w="145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10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690" w:type="dxa"/>
            <w:vAlign w:val="center"/>
          </w:tcPr>
          <w:p>
            <w:pPr>
              <w:pStyle w:val="6"/>
              <w:pBdr>
                <w:bottom w:val="none" w:color="auto" w:sz="0" w:space="0"/>
              </w:pBdr>
              <w:ind w:right="600"/>
              <w:jc w:val="both"/>
              <w:rPr>
                <w:color w:val="000000"/>
                <w:sz w:val="21"/>
                <w:szCs w:val="21"/>
              </w:rPr>
            </w:pPr>
          </w:p>
        </w:tc>
        <w:tc>
          <w:tcPr>
            <w:tcW w:w="145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10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690" w:type="dxa"/>
            <w:vAlign w:val="center"/>
          </w:tcPr>
          <w:p>
            <w:pPr>
              <w:pStyle w:val="6"/>
              <w:pBdr>
                <w:bottom w:val="none" w:color="auto" w:sz="0" w:space="0"/>
              </w:pBdr>
              <w:ind w:right="600"/>
              <w:jc w:val="both"/>
              <w:rPr>
                <w:color w:val="000000"/>
                <w:sz w:val="21"/>
                <w:szCs w:val="21"/>
              </w:rPr>
            </w:pPr>
          </w:p>
        </w:tc>
        <w:tc>
          <w:tcPr>
            <w:tcW w:w="145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方正仿宋简体" w:eastAsia="方正仿宋简体"/>
                <w:b/>
                <w:sz w:val="24"/>
              </w:rPr>
              <w:drawing>
                <wp:anchor distT="0" distB="0" distL="114300" distR="114300" simplePos="0" relativeHeight="251663360" behindDoc="0" locked="0" layoutInCell="1" allowOverlap="1">
                  <wp:simplePos x="0" y="0"/>
                  <wp:positionH relativeFrom="column">
                    <wp:posOffset>796290</wp:posOffset>
                  </wp:positionH>
                  <wp:positionV relativeFrom="paragraph">
                    <wp:posOffset>46990</wp:posOffset>
                  </wp:positionV>
                  <wp:extent cx="445770" cy="250190"/>
                  <wp:effectExtent l="0" t="0" r="11430" b="3810"/>
                  <wp:wrapNone/>
                  <wp:docPr id="6" name="图片 6" descr="电子签名-陈丽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电子签名-陈丽丹"/>
                          <pic:cNvPicPr>
                            <a:picLocks noChangeAspect="1"/>
                          </pic:cNvPicPr>
                        </pic:nvPicPr>
                        <pic:blipFill>
                          <a:blip r:embed="rId7"/>
                          <a:stretch>
                            <a:fillRect/>
                          </a:stretch>
                        </pic:blipFill>
                        <pic:spPr>
                          <a:xfrm>
                            <a:off x="0" y="0"/>
                            <a:ext cx="445770" cy="25019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06</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方正仿宋简体" w:eastAsia="方正仿宋简体"/>
                <w:b/>
                <w:sz w:val="24"/>
              </w:rPr>
              <w:drawing>
                <wp:anchor distT="0" distB="0" distL="114300" distR="114300" simplePos="0" relativeHeight="251664384" behindDoc="0" locked="0" layoutInCell="1" allowOverlap="1">
                  <wp:simplePos x="0" y="0"/>
                  <wp:positionH relativeFrom="column">
                    <wp:posOffset>563880</wp:posOffset>
                  </wp:positionH>
                  <wp:positionV relativeFrom="paragraph">
                    <wp:posOffset>65405</wp:posOffset>
                  </wp:positionV>
                  <wp:extent cx="445770" cy="250190"/>
                  <wp:effectExtent l="0" t="0" r="11430" b="3810"/>
                  <wp:wrapNone/>
                  <wp:docPr id="2" name="图片 2" descr="电子签名-陈丽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电子签名-陈丽丹"/>
                          <pic:cNvPicPr>
                            <a:picLocks noChangeAspect="1"/>
                          </pic:cNvPicPr>
                        </pic:nvPicPr>
                        <pic:blipFill>
                          <a:blip r:embed="rId7"/>
                          <a:stretch>
                            <a:fillRect/>
                          </a:stretch>
                        </pic:blipFill>
                        <pic:spPr>
                          <a:xfrm>
                            <a:off x="0" y="0"/>
                            <a:ext cx="445770" cy="25019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06</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rPr>
          <w:rFonts w:ascii="宋体"/>
          <w:b/>
          <w:color w:val="000000"/>
          <w:szCs w:val="21"/>
        </w:rPr>
      </w:pPr>
    </w:p>
    <w:p>
      <w:pPr>
        <w:pStyle w:val="2"/>
        <w:numPr>
          <w:ilvl w:val="1"/>
          <w:numId w:val="0"/>
        </w:numPr>
        <w:ind w:leftChars="0"/>
        <w:rPr>
          <w:rFonts w:ascii="宋体"/>
          <w:b/>
          <w:color w:val="000000"/>
          <w:szCs w:val="21"/>
        </w:rPr>
      </w:pPr>
    </w:p>
    <w:p>
      <w:pPr>
        <w:rPr>
          <w:rFonts w:hint="eastAsia" w:eastAsia="宋体"/>
          <w:lang w:eastAsia="zh-CN"/>
        </w:rPr>
      </w:pPr>
      <w:r>
        <w:rPr>
          <w:rFonts w:hint="eastAsia" w:eastAsia="宋体"/>
          <w:lang w:eastAsia="zh-CN"/>
        </w:rPr>
        <w:drawing>
          <wp:inline distT="0" distB="0" distL="114300" distR="114300">
            <wp:extent cx="6184265" cy="8505190"/>
            <wp:effectExtent l="0" t="0" r="635" b="3810"/>
            <wp:docPr id="8" name="图片 8" descr="一阶段问题清单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一阶段问题清单 001"/>
                    <pic:cNvPicPr>
                      <a:picLocks noChangeAspect="1"/>
                    </pic:cNvPicPr>
                  </pic:nvPicPr>
                  <pic:blipFill>
                    <a:blip r:embed="rId8"/>
                    <a:stretch>
                      <a:fillRect/>
                    </a:stretch>
                  </pic:blipFill>
                  <pic:spPr>
                    <a:xfrm>
                      <a:off x="0" y="0"/>
                      <a:ext cx="6184265" cy="8505190"/>
                    </a:xfrm>
                    <a:prstGeom prst="rect">
                      <a:avLst/>
                    </a:prstGeom>
                  </pic:spPr>
                </pic:pic>
              </a:graphicData>
            </a:graphic>
          </wp:inline>
        </w:drawing>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12A7A4F"/>
    <w:rsid w:val="191E3460"/>
    <w:rsid w:val="241D07B7"/>
    <w:rsid w:val="257D46C9"/>
    <w:rsid w:val="53166F18"/>
    <w:rsid w:val="6C8914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っpoppy╮</cp:lastModifiedBy>
  <dcterms:modified xsi:type="dcterms:W3CDTF">2022-06-26T07:23:15Z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2052-11.1.0.10723</vt:lpwstr>
  </property>
</Properties>
</file>