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0516-2022-Q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秦皇岛力超电机有限公司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0516-2022-Q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9113030079659013XJ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秦皇岛力超电机有限公司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  <w:lang w:val="en-US" w:eastAsia="zh-CN"/>
              </w:rPr>
              <w:t>中小型三项异步</w:t>
            </w:r>
            <w:r>
              <w:rPr>
                <w:sz w:val="22"/>
                <w:szCs w:val="22"/>
              </w:rPr>
              <w:t>电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动</w:t>
            </w:r>
            <w:r>
              <w:rPr>
                <w:sz w:val="22"/>
                <w:szCs w:val="22"/>
              </w:rPr>
              <w:t>机及配件的加工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秦皇岛市海港区民族北路118号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河北省秦皇岛市海港区杜庄镇紫峰坨村村东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Qinhuangdao Lichao Motor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Processing of small and medium-sized three item asynchronous motors and accessories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118 Minzu North Road, Haigang District, Qinhuangdao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Du Zhuang Zhen Zi Feng Tuo Cun Dong, Haigang District, Qinhuangdao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DDE1159"/>
    <w:rsid w:val="302D234E"/>
    <w:rsid w:val="33AC15FA"/>
    <w:rsid w:val="474B1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11</TotalTime>
  <ScaleCrop>false</ScaleCrop>
  <LinksUpToDate>false</LinksUpToDate>
  <CharactersWithSpaces>2588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2022-06-22T07:25:38Z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