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成都峡湾科技有限公司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张智灵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成都峡湾科技有限公司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中国(四川)自由贸易试验区成都高新区益州大道中段722号5栋26层2604号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610041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中国(四川)自由贸易试验区成都高新区益州大道中段722号5栋26层2604号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610041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朱晓寒</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028-85191842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刘坤路</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严钢</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计算机应用软件开发及服务；电子产品、软件、电气设备技术咨询及销售服务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29.12.00;33.02.01;33.02.04;34.06.00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w:t>
            </w:r>
            <w:r>
              <w:rPr>
                <w:rFonts w:hint="eastAsia" w:ascii="宋体" w:hAnsi="宋体"/>
                <w:b/>
                <w:color w:val="000000" w:themeColor="text1"/>
                <w:sz w:val="20"/>
                <w:szCs w:val="20"/>
                <w:lang w:eastAsia="zh-CN"/>
              </w:rPr>
              <w:t>工程部</w:t>
            </w:r>
            <w:r>
              <w:rPr>
                <w:rFonts w:hint="eastAsia" w:ascii="宋体" w:hAnsi="宋体"/>
                <w:b/>
                <w:color w:val="000000" w:themeColor="text1"/>
                <w:sz w:val="20"/>
                <w:szCs w:val="20"/>
              </w:rPr>
              <w:t>（</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工程部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计算机应用软件开发及服务；电子产品、软件、电气设备技术咨询及销售服务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2019年5月5日至2019年12月24日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left="0" w:leftChars="0" w:firstLine="210" w:firstLineChars="1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val="en-US" w:eastAsia="zh-CN"/>
              </w:rPr>
              <w:t>经营优质产品，提供完善服务，不断持续改进，追求顾客满意。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720" w:type="dxa"/>
            <w:vMerge w:val="continue"/>
            <w:textDirection w:val="tbRlV"/>
            <w:vAlign w:val="center"/>
          </w:tcPr>
          <w:p>
            <w:pPr>
              <w:spacing w:line="240" w:lineRule="exact"/>
              <w:ind w:left="201" w:leftChars="0" w:right="113" w:rightChars="0"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计算机应用软件开发及服务；电子产品、软件、电气设备技术咨询及销售服务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hint="default" w:ascii="宋体" w:eastAsia="宋体"/>
                <w:sz w:val="24"/>
                <w:szCs w:val="22"/>
                <w:lang w:val="en-US"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val="en-US" w:eastAsia="zh-CN"/>
              </w:rPr>
              <w:t>软件研发过程</w:t>
            </w:r>
          </w:p>
          <w:p>
            <w:pPr>
              <w:tabs>
                <w:tab w:val="left" w:pos="540"/>
              </w:tabs>
              <w:spacing w:line="300" w:lineRule="exact"/>
              <w:ind w:left="201" w:leftChars="0"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82.45pt;margin-top:12.75pt;height:0pt;width:261.75pt;z-index:25169100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7.9pt;margin-top:13.4pt;height:0pt;width:42pt;z-index:2516899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u w:val="none"/>
              </w:rPr>
              <w:t>理由：</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b/>
                <w:color w:val="000000" w:themeColor="text1"/>
                <w:sz w:val="20"/>
                <w:szCs w:val="20"/>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1、软件开发合格率100%</w:t>
            </w:r>
          </w:p>
          <w:p>
            <w:pPr>
              <w:spacing w:line="300" w:lineRule="exact"/>
              <w:rPr>
                <w:rFonts w:hint="default" w:ascii="宋体" w:hAnsi="宋体"/>
                <w:b/>
                <w:color w:val="000000" w:themeColor="text1"/>
                <w:lang w:val="en-US"/>
              </w:rPr>
            </w:pPr>
            <w:r>
              <w:rPr>
                <w:rFonts w:hint="eastAsia" w:ascii="宋体" w:hAnsi="宋体"/>
                <w:sz w:val="21"/>
                <w:szCs w:val="21"/>
                <w:lang w:val="en-US" w:eastAsia="zh-CN"/>
              </w:rPr>
              <w:t>2、顾客满意度达90分以上。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w:t>
            </w:r>
            <w:r>
              <w:rPr>
                <w:rFonts w:hint="eastAsia" w:ascii="宋体" w:hAnsi="宋体"/>
                <w:b/>
                <w:color w:val="000000" w:themeColor="text1"/>
                <w:sz w:val="20"/>
                <w:szCs w:val="20"/>
                <w:highlight w:val="none"/>
              </w:rPr>
              <w:t>施（包括信息系统）、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bCs/>
                <w:iCs/>
                <w:highlight w:val="none"/>
                <w:lang w:eastAsia="zh-CN"/>
              </w:rPr>
              <w:t>办公</w:t>
            </w:r>
            <w:r>
              <w:rPr>
                <w:rFonts w:hint="eastAsia" w:ascii="宋体" w:hAnsi="宋体"/>
                <w:bCs/>
                <w:iCs/>
                <w:highlight w:val="none"/>
              </w:rPr>
              <w:t>面积</w:t>
            </w:r>
            <w:r>
              <w:rPr>
                <w:rFonts w:hint="eastAsia" w:ascii="宋体" w:hAnsi="宋体"/>
                <w:bCs/>
                <w:iCs/>
                <w:highlight w:val="none"/>
                <w:lang w:val="en-US" w:eastAsia="zh-CN"/>
              </w:rPr>
              <w:t>123</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cs="Times New Roman"/>
                <w:szCs w:val="21"/>
                <w:highlight w:val="none"/>
                <w:lang w:val="en-US" w:eastAsia="zh-CN"/>
              </w:rPr>
              <w:t>计算机设备8台，打印机1台，游标卡尺、万用表、手机等</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满足生产需要。对设备按月方式进行点检维护保养，并实施。公司未建立信息管理系统用于</w:t>
            </w:r>
            <w:r>
              <w:rPr>
                <w:rFonts w:hint="eastAsia" w:ascii="宋体" w:hAnsi="宋体"/>
                <w:bCs/>
                <w:iCs/>
                <w:highlight w:val="none"/>
              </w:rPr>
              <w:t>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项目现场</w:t>
            </w:r>
            <w:r>
              <w:rPr>
                <w:rFonts w:hint="eastAsia" w:ascii="宋体" w:hAnsi="宋体" w:cs="宋体"/>
                <w:szCs w:val="21"/>
              </w:rPr>
              <w:t>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检验部门均按策划的要求配置了相应的检测设备</w:t>
            </w:r>
            <w:r>
              <w:rPr>
                <w:rFonts w:hint="eastAsia" w:ascii="宋体" w:hAnsi="宋体" w:cs="宋体"/>
                <w:color w:val="000000"/>
                <w:szCs w:val="21"/>
                <w:highlight w:val="none"/>
                <w:lang w:eastAsia="zh-CN"/>
              </w:rPr>
              <w:t>：</w:t>
            </w:r>
            <w:r>
              <w:rPr>
                <w:rFonts w:hint="eastAsia" w:ascii="宋体" w:hAnsi="宋体" w:cs="Times New Roman"/>
                <w:szCs w:val="21"/>
                <w:highlight w:val="none"/>
                <w:lang w:val="en-US" w:eastAsia="zh-CN"/>
              </w:rPr>
              <w:t>游标卡尺、万用表</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均采用委外送检的方式。抽在用检具的检定或校准证书</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能提供在用检具的有效检定或校准证据</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rPr>
              <w:t>10. 对特种设备</w:t>
            </w:r>
            <w:r>
              <w:rPr>
                <w:rFonts w:hint="eastAsia"/>
                <w:b/>
                <w:color w:val="000000" w:themeColor="text1"/>
                <w:sz w:val="20"/>
                <w:szCs w:val="20"/>
                <w:highlight w:val="none"/>
              </w:rPr>
              <w:t xml:space="preserve">的维护; </w:t>
            </w:r>
            <w:r>
              <w:rPr>
                <w:rFonts w:hint="eastAsia"/>
                <w:b/>
                <w:sz w:val="20"/>
                <w:szCs w:val="20"/>
                <w:highlight w:val="none"/>
              </w:rPr>
              <w:t>（适用时）</w:t>
            </w:r>
          </w:p>
          <w:p>
            <w:pPr>
              <w:ind w:left="210" w:leftChars="100" w:firstLine="100" w:firstLineChars="50"/>
              <w:jc w:val="left"/>
              <w:rPr>
                <w:b/>
                <w:color w:val="000000" w:themeColor="text1"/>
                <w:sz w:val="20"/>
                <w:szCs w:val="20"/>
              </w:rPr>
            </w:pPr>
            <w:r>
              <w:rPr>
                <w:rFonts w:hint="eastAsia"/>
                <w:b/>
                <w:sz w:val="20"/>
                <w:szCs w:val="20"/>
                <w:highlight w:val="none"/>
              </w:rPr>
              <w:t>特种设备</w:t>
            </w:r>
            <w:r>
              <w:rPr>
                <w:rFonts w:hint="eastAsia"/>
                <w:b/>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leftChars="0" w:right="113" w:rightChars="0"/>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000000"/>
                <w:szCs w:val="21"/>
                <w:highlight w:val="none"/>
              </w:rPr>
              <w:t>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leftChars="0" w:right="113" w:rightChars="0"/>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color w:val="000000"/>
                <w:szCs w:val="21"/>
                <w:highlight w:val="none"/>
              </w:rPr>
              <w:t>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w:t>
            </w:r>
            <w:r>
              <w:rPr>
                <w:rFonts w:hint="eastAsia" w:ascii="宋体" w:hAnsi="宋体" w:cs="宋体"/>
                <w:color w:val="000000"/>
                <w:szCs w:val="21"/>
                <w:lang w:val="en-US" w:eastAsia="zh-CN"/>
              </w:rPr>
              <w:t>%</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textDirection w:val="tbRlV"/>
            <w:vAlign w:val="center"/>
          </w:tcPr>
          <w:p>
            <w:pPr>
              <w:spacing w:line="240" w:lineRule="exact"/>
              <w:ind w:left="201" w:leftChars="0" w:right="113" w:rightChars="0" w:hanging="201" w:hangingChars="100"/>
              <w:jc w:val="center"/>
              <w:rPr>
                <w:b/>
                <w:color w:val="000000" w:themeColor="text1"/>
                <w:sz w:val="20"/>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textAlignment w:val="auto"/>
              <w:rPr>
                <w:b/>
                <w:color w:val="000000" w:themeColor="text1"/>
                <w:sz w:val="20"/>
                <w:szCs w:val="20"/>
              </w:rPr>
            </w:pPr>
            <w:r>
              <w:rPr>
                <w:rFonts w:hint="eastAsia" w:ascii="宋体" w:hAnsi="宋体" w:cs="宋体"/>
                <w:szCs w:val="21"/>
              </w:rPr>
              <w:t>建立有《内部审核控制程序》，规定了内审频次一年一次，内</w:t>
            </w:r>
            <w:r>
              <w:rPr>
                <w:rFonts w:hint="eastAsia" w:ascii="宋体" w:hAnsi="宋体" w:cs="宋体"/>
                <w:szCs w:val="21"/>
                <w:highlight w:val="none"/>
              </w:rPr>
              <w:t>审时间：</w:t>
            </w:r>
            <w:r>
              <w:rPr>
                <w:rFonts w:hint="eastAsia"/>
                <w:sz w:val="21"/>
                <w:szCs w:val="21"/>
                <w:highlight w:val="none"/>
              </w:rPr>
              <w:t>2019年</w:t>
            </w:r>
            <w:r>
              <w:rPr>
                <w:rFonts w:hint="eastAsia"/>
                <w:sz w:val="21"/>
                <w:szCs w:val="21"/>
                <w:highlight w:val="none"/>
                <w:lang w:val="en-US" w:eastAsia="zh-CN"/>
              </w:rPr>
              <w:t>10</w:t>
            </w:r>
            <w:r>
              <w:rPr>
                <w:rFonts w:hint="eastAsia"/>
                <w:sz w:val="21"/>
                <w:szCs w:val="21"/>
                <w:highlight w:val="none"/>
              </w:rPr>
              <w:t>月</w:t>
            </w:r>
            <w:r>
              <w:rPr>
                <w:rFonts w:hint="eastAsia"/>
                <w:sz w:val="21"/>
                <w:szCs w:val="21"/>
                <w:highlight w:val="none"/>
                <w:lang w:val="en-US" w:eastAsia="zh-CN"/>
              </w:rPr>
              <w:t>13</w:t>
            </w:r>
            <w:r>
              <w:rPr>
                <w:rFonts w:hint="eastAsia"/>
                <w:sz w:val="21"/>
                <w:szCs w:val="21"/>
                <w:highlight w:val="none"/>
              </w:rPr>
              <w:t>日</w:t>
            </w:r>
            <w:r>
              <w:rPr>
                <w:rFonts w:hint="eastAsia" w:ascii="宋体" w:hAnsi="宋体" w:cs="宋体"/>
                <w:szCs w:val="21"/>
                <w:highlight w:val="none"/>
              </w:rPr>
              <w:t>，拟</w:t>
            </w:r>
            <w:r>
              <w:rPr>
                <w:rFonts w:hint="eastAsia" w:ascii="宋体" w:hAnsi="宋体" w:cs="宋体"/>
                <w:szCs w:val="21"/>
              </w:rPr>
              <w:t>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 涉及</w:t>
            </w:r>
            <w:r>
              <w:rPr>
                <w:rFonts w:hint="eastAsia" w:ascii="宋体" w:hAnsi="宋体" w:cs="宋体"/>
                <w:szCs w:val="21"/>
                <w:lang w:val="en-US" w:eastAsia="zh-CN"/>
              </w:rPr>
              <w:t>行政</w:t>
            </w:r>
            <w:r>
              <w:rPr>
                <w:rFonts w:hint="eastAsia" w:ascii="宋体" w:hAnsi="宋体" w:cs="宋体"/>
                <w:szCs w:val="21"/>
                <w:lang w:eastAsia="zh-CN"/>
              </w:rPr>
              <w:t>部不符合标准</w:t>
            </w:r>
            <w:r>
              <w:rPr>
                <w:rFonts w:hint="eastAsia" w:ascii="宋体" w:hAnsi="宋体" w:cs="宋体"/>
                <w:szCs w:val="21"/>
                <w:lang w:val="en-US" w:eastAsia="zh-CN"/>
              </w:rPr>
              <w:t>7.2</w:t>
            </w:r>
            <w:r>
              <w:rPr>
                <w:rFonts w:hint="eastAsia" w:ascii="宋体" w:hAnsi="宋体" w:cs="宋体"/>
                <w:szCs w:val="21"/>
                <w:lang w:eastAsia="zh-CN"/>
              </w:rPr>
              <w:t>条款</w:t>
            </w:r>
            <w:r>
              <w:rPr>
                <w:rFonts w:hint="eastAsia" w:ascii="宋体" w:hAnsi="宋体" w:cs="宋体"/>
                <w:szCs w:val="21"/>
                <w:lang w:val="en-US" w:eastAsia="zh-CN"/>
              </w:rPr>
              <w:t>未按培训计划进行2019年10月份上旬的培训工作</w:t>
            </w:r>
            <w:r>
              <w:rPr>
                <w:rFonts w:hint="eastAsia" w:ascii="宋体" w:hAnsi="宋体" w:cs="宋体"/>
                <w:szCs w:val="21"/>
              </w:rPr>
              <w:t>，针对该不符合项，已及时采取纠正措施后，经内审员</w:t>
            </w:r>
            <w:r>
              <w:rPr>
                <w:rFonts w:hint="eastAsia"/>
                <w:sz w:val="21"/>
                <w:szCs w:val="21"/>
              </w:rPr>
              <w:t>验证关闭</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20" w:type="dxa"/>
            <w:vMerge w:val="continue"/>
            <w:textDirection w:val="tbRlV"/>
            <w:vAlign w:val="center"/>
          </w:tcPr>
          <w:p>
            <w:pPr>
              <w:spacing w:line="240" w:lineRule="exact"/>
              <w:ind w:left="201" w:leftChars="0" w:right="113" w:rightChars="0"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cs="宋体"/>
                <w:szCs w:val="21"/>
                <w:highlight w:val="none"/>
              </w:rPr>
              <w:t>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11</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8</w:t>
            </w:r>
            <w:r>
              <w:rPr>
                <w:rFonts w:hint="eastAsia" w:ascii="宋体" w:hAnsi="宋体"/>
                <w:kern w:val="0"/>
                <w:sz w:val="21"/>
                <w:szCs w:val="21"/>
                <w:highlight w:val="none"/>
              </w:rPr>
              <w:t>日</w:t>
            </w:r>
            <w:r>
              <w:rPr>
                <w:rFonts w:hint="eastAsia" w:ascii="宋体" w:hAnsi="宋体" w:cs="宋体"/>
                <w:szCs w:val="21"/>
                <w:highlight w:val="none"/>
              </w:rPr>
              <w:t>由总经理</w:t>
            </w:r>
            <w:r>
              <w:rPr>
                <w:rFonts w:hint="eastAsia" w:ascii="宋体" w:hAnsi="宋体" w:cs="宋体"/>
                <w:szCs w:val="21"/>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b/>
                <w:color w:val="000000" w:themeColor="text1"/>
                <w:sz w:val="20"/>
                <w:szCs w:val="20"/>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leftChars="0"/>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bookmarkStart w:id="21" w:name="_GoBack"/>
            <w:bookmarkEnd w:id="21"/>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710" w:firstLineChars="1760"/>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E21FF"/>
    <w:rsid w:val="05D17679"/>
    <w:rsid w:val="08C0223A"/>
    <w:rsid w:val="11155B62"/>
    <w:rsid w:val="12B03B61"/>
    <w:rsid w:val="13462F15"/>
    <w:rsid w:val="15667EDC"/>
    <w:rsid w:val="15EE4D14"/>
    <w:rsid w:val="194310F4"/>
    <w:rsid w:val="1CB37E1C"/>
    <w:rsid w:val="1E2F1E32"/>
    <w:rsid w:val="1FFC66E2"/>
    <w:rsid w:val="20424D15"/>
    <w:rsid w:val="25943591"/>
    <w:rsid w:val="278E6F9E"/>
    <w:rsid w:val="2C844A1D"/>
    <w:rsid w:val="2CA053BE"/>
    <w:rsid w:val="2CA2338F"/>
    <w:rsid w:val="2D55287E"/>
    <w:rsid w:val="2E7D634E"/>
    <w:rsid w:val="2EF357D3"/>
    <w:rsid w:val="2F186F78"/>
    <w:rsid w:val="2F8D7387"/>
    <w:rsid w:val="360474CD"/>
    <w:rsid w:val="362C4DCE"/>
    <w:rsid w:val="37370E59"/>
    <w:rsid w:val="39235FC5"/>
    <w:rsid w:val="39330C9F"/>
    <w:rsid w:val="3AC42A91"/>
    <w:rsid w:val="3B1D1161"/>
    <w:rsid w:val="3DCD69E9"/>
    <w:rsid w:val="41B83BFF"/>
    <w:rsid w:val="41FA6C17"/>
    <w:rsid w:val="42045DC9"/>
    <w:rsid w:val="432D1B8C"/>
    <w:rsid w:val="47861947"/>
    <w:rsid w:val="47A47973"/>
    <w:rsid w:val="494F4070"/>
    <w:rsid w:val="4B8F2FD2"/>
    <w:rsid w:val="4D7E28CE"/>
    <w:rsid w:val="4ED2651F"/>
    <w:rsid w:val="4F9F0EA2"/>
    <w:rsid w:val="58C50787"/>
    <w:rsid w:val="59007740"/>
    <w:rsid w:val="5B0E73F4"/>
    <w:rsid w:val="5EEC4BA5"/>
    <w:rsid w:val="612F25B6"/>
    <w:rsid w:val="62853AE9"/>
    <w:rsid w:val="668D3BF4"/>
    <w:rsid w:val="6A3971B1"/>
    <w:rsid w:val="6D061151"/>
    <w:rsid w:val="705C45FD"/>
    <w:rsid w:val="711944F5"/>
    <w:rsid w:val="726F23BB"/>
    <w:rsid w:val="77497314"/>
    <w:rsid w:val="79825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2019-12-25T06:40:25Z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