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云南路广建筑材料有限公司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0806-2022-QEO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中国（云南）自由贸易试验区昆明片区经开区洛羊街道办事处小新册社区小梨园路金山小区二期20幢12层1203号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张燕霞</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中国（云南）自由贸易试验区昆明片区经开区洛羊街道办事处小新册社区小梨园路金山小区二期2幢6层603号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洪志雄</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18081920790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18081920790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Q：塑料波纹管销售、建材销售（含钢筋连接套筒、钢筋网片）</w:t>
            </w:r>
          </w:p>
          <w:p>
            <w:pPr>
              <w:rPr>
                <w:rFonts w:ascii="宋体"/>
                <w:bCs/>
                <w:sz w:val="24"/>
              </w:rPr>
            </w:pPr>
            <w:r>
              <w:rPr>
                <w:rFonts w:ascii="宋体"/>
                <w:bCs/>
                <w:sz w:val="24"/>
              </w:rPr>
              <w:t>E：塑料波纹管销售、建材销售（含钢筋连接套筒、钢筋网片）所涉及场所的相关环境管理活动</w:t>
            </w:r>
          </w:p>
          <w:p>
            <w:pPr>
              <w:rPr>
                <w:rFonts w:ascii="宋体"/>
                <w:bCs/>
                <w:sz w:val="24"/>
              </w:rPr>
            </w:pPr>
            <w:r>
              <w:rPr>
                <w:rFonts w:ascii="宋体"/>
                <w:bCs/>
                <w:sz w:val="24"/>
              </w:rPr>
              <w:t>O：塑料波纹管销售、建材销售（含钢筋连接套筒、钢筋网片）所涉及场所的相关职业健康安全管理活动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hint="eastAsia" w:ascii="宋体"/>
                <w:bCs/>
                <w:sz w:val="24"/>
                <w:lang w:val="en-US" w:eastAsia="zh-CN"/>
              </w:rPr>
              <w:t>是</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r>
              <w:rPr>
                <w:rFonts w:hint="eastAsia"/>
                <w:bCs/>
                <w:sz w:val="24"/>
                <w:lang w:val="en-US" w:eastAsia="zh-CN"/>
              </w:rPr>
              <w:t>Q8.3条款</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Q：29.12.00</w:t>
            </w:r>
          </w:p>
          <w:p>
            <w:pPr>
              <w:rPr>
                <w:bCs/>
                <w:sz w:val="24"/>
              </w:rPr>
            </w:pPr>
            <w:r>
              <w:rPr>
                <w:bCs/>
                <w:sz w:val="24"/>
              </w:rPr>
              <w:t>E：29.12.00</w:t>
            </w:r>
          </w:p>
          <w:p>
            <w:pPr>
              <w:rPr>
                <w:bCs/>
                <w:sz w:val="24"/>
              </w:rPr>
            </w:pPr>
            <w:r>
              <w:rPr>
                <w:bCs/>
                <w:sz w:val="24"/>
              </w:rPr>
              <w:t>O：29.12.00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Q:10,E:10,O:10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可进行二阶段审核</w:t>
            </w:r>
          </w:p>
          <w:p>
            <w:pPr>
              <w:spacing w:before="47" w:beforeLines="15" w:after="47" w:afterLines="15"/>
              <w:rPr>
                <w:rFonts w:ascii="宋体" w:hAnsi="宋体" w:cs="宋体"/>
                <w:bCs/>
                <w:sz w:val="24"/>
              </w:rPr>
            </w:pPr>
            <w:r>
              <w:rPr>
                <w:rFonts w:hint="eastAsia" w:eastAsia="宋体"/>
                <w:sz w:val="22"/>
                <w:szCs w:val="22"/>
                <w:lang w:eastAsia="zh-CN"/>
              </w:rPr>
              <w:pict>
                <v:shape id="图片 4" o:spid="_x0000_s1026" o:spt="75" alt="fd760dbe16eb6185a5a45f762861822" type="#_x0000_t75" style="position:absolute;left:0pt;margin-left:88.2pt;margin-top:11.5pt;height:31.8pt;width:64.2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w:t>
            </w:r>
            <w:r>
              <w:rPr>
                <w:rFonts w:hint="eastAsia" w:ascii="宋体" w:hAnsi="宋体" w:eastAsia="宋体" w:cs="宋体"/>
                <w:bCs/>
                <w:sz w:val="24"/>
              </w:rPr>
              <w:t>2022年0</w:t>
            </w:r>
            <w:r>
              <w:rPr>
                <w:rFonts w:hint="eastAsia" w:ascii="宋体" w:hAnsi="宋体" w:eastAsia="宋体" w:cs="宋体"/>
                <w:bCs/>
                <w:sz w:val="24"/>
                <w:lang w:val="en-US" w:eastAsia="zh-CN"/>
              </w:rPr>
              <w:t>6</w:t>
            </w:r>
            <w:r>
              <w:rPr>
                <w:rFonts w:hint="eastAsia" w:ascii="宋体" w:hAnsi="宋体" w:eastAsia="宋体" w:cs="宋体"/>
                <w:bCs/>
                <w:sz w:val="24"/>
              </w:rPr>
              <w:t>月</w:t>
            </w:r>
            <w:r>
              <w:rPr>
                <w:rFonts w:hint="eastAsia" w:ascii="宋体" w:hAnsi="宋体" w:eastAsia="宋体" w:cs="宋体"/>
                <w:bCs/>
                <w:sz w:val="24"/>
                <w:lang w:val="en-US" w:eastAsia="zh-CN"/>
              </w:rPr>
              <w:t>20</w:t>
            </w:r>
            <w:r>
              <w:rPr>
                <w:rFonts w:hint="eastAsia" w:ascii="宋体" w:hAnsi="宋体" w:eastAsia="宋体" w:cs="宋体"/>
                <w:bCs/>
                <w:sz w:val="24"/>
              </w:rPr>
              <w:t>日</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销售部</w:t>
            </w:r>
            <w:r>
              <w:rPr>
                <w:rFonts w:hint="eastAsia"/>
                <w:bCs/>
                <w:sz w:val="24"/>
              </w:rPr>
              <w:t xml:space="preserve">           </w:t>
            </w:r>
          </w:p>
          <w:p>
            <w:pPr>
              <w:spacing w:line="400" w:lineRule="exact"/>
              <w:rPr>
                <w:highlight w:val="none"/>
              </w:rPr>
            </w:pPr>
            <w:r>
              <w:rPr>
                <w:rFonts w:hint="eastAsia"/>
                <w:bCs/>
                <w:sz w:val="24"/>
                <w:highlight w:val="none"/>
              </w:rPr>
              <w:t>不符合标准及条款：</w:t>
            </w:r>
            <w:r>
              <w:rPr>
                <w:rFonts w:hint="eastAsia" w:ascii="宋体" w:hAnsi="宋体" w:eastAsia="宋体" w:cs="Times New Roman"/>
                <w:b/>
                <w:sz w:val="22"/>
                <w:szCs w:val="22"/>
                <w:highlight w:val="none"/>
              </w:rPr>
              <w:t>GB/T24001-2016/ISO 14001:2015</w:t>
            </w:r>
            <w:r>
              <w:rPr>
                <w:rFonts w:hint="eastAsia" w:ascii="宋体" w:hAnsi="宋体" w:eastAsia="宋体" w:cs="Times New Roman"/>
                <w:b/>
                <w:sz w:val="22"/>
                <w:szCs w:val="22"/>
                <w:highlight w:val="none"/>
                <w:lang w:val="en-US" w:eastAsia="zh-CN"/>
              </w:rPr>
              <w:t>标准</w:t>
            </w:r>
            <w:r>
              <w:rPr>
                <w:rFonts w:hint="eastAsia" w:ascii="宋体" w:hAnsi="宋体" w:eastAsia="宋体" w:cs="Times New Roman"/>
                <w:b/>
                <w:sz w:val="22"/>
                <w:szCs w:val="22"/>
                <w:highlight w:val="none"/>
              </w:rPr>
              <w:t xml:space="preserve"> </w:t>
            </w:r>
            <w:r>
              <w:rPr>
                <w:rFonts w:hint="eastAsia" w:ascii="宋体" w:hAnsi="宋体" w:eastAsia="宋体" w:cs="Times New Roman"/>
                <w:b/>
                <w:sz w:val="22"/>
                <w:szCs w:val="22"/>
                <w:highlight w:val="none"/>
                <w:lang w:val="en-US" w:eastAsia="zh-CN"/>
              </w:rPr>
              <w:t>6.1.2a</w:t>
            </w:r>
            <w:r>
              <w:rPr>
                <w:rFonts w:hint="eastAsia" w:ascii="宋体" w:hAnsi="宋体"/>
                <w:b/>
                <w:sz w:val="22"/>
                <w:szCs w:val="22"/>
                <w:highlight w:val="none"/>
              </w:rPr>
              <w:t>条款</w:t>
            </w:r>
            <w:r>
              <w:rPr>
                <w:rFonts w:hint="eastAsia"/>
                <w:bCs/>
                <w:sz w:val="24"/>
                <w:highlight w:val="none"/>
              </w:rPr>
              <w:t xml:space="preserve"> </w:t>
            </w:r>
          </w:p>
          <w:p>
            <w:pPr>
              <w:spacing w:line="400" w:lineRule="exact"/>
              <w:rPr>
                <w:bCs/>
                <w:sz w:val="24"/>
                <w:highlight w:val="none"/>
              </w:rPr>
            </w:pPr>
            <w:r>
              <w:rPr>
                <w:bCs/>
                <w:sz w:val="24"/>
                <w:highlight w:val="none"/>
              </w:rPr>
              <w:t>不符合性质</w:t>
            </w:r>
            <w:r>
              <w:rPr>
                <w:rFonts w:hint="eastAsia"/>
                <w:bCs/>
                <w:sz w:val="24"/>
                <w:highlight w:val="none"/>
              </w:rPr>
              <w:t>：</w:t>
            </w:r>
            <w:r>
              <w:rPr>
                <w:rFonts w:hint="eastAsia" w:ascii="宋体" w:hAnsi="宋体" w:eastAsia="宋体" w:cs="宋体"/>
                <w:bCs/>
                <w:sz w:val="24"/>
                <w:highlight w:val="none"/>
              </w:rPr>
              <w:t>■</w:t>
            </w:r>
            <w:r>
              <w:rPr>
                <w:rFonts w:hint="eastAsia"/>
                <w:bCs/>
                <w:sz w:val="24"/>
                <w:highlight w:val="none"/>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ascii="宋体" w:hAnsi="宋体" w:eastAsia="宋体"/>
                <w:sz w:val="24"/>
                <w:highlight w:val="none"/>
                <w:u w:val="single"/>
                <w:lang w:val="en-US" w:eastAsia="zh-CN"/>
              </w:rPr>
            </w:pPr>
            <w:r>
              <w:rPr>
                <w:rFonts w:hint="eastAsia" w:ascii="宋体" w:hAnsi="宋体"/>
                <w:sz w:val="24"/>
                <w:highlight w:val="none"/>
              </w:rPr>
              <w:t>下次审核建议：</w:t>
            </w:r>
            <w:r>
              <w:rPr>
                <w:rFonts w:hint="eastAsia" w:ascii="宋体" w:hAnsi="宋体"/>
                <w:sz w:val="24"/>
                <w:highlight w:val="none"/>
                <w:lang w:val="en-US" w:eastAsia="zh-CN"/>
              </w:rPr>
              <w:t>关注相关方信息沟通，产品交付验收等。</w:t>
            </w:r>
          </w:p>
          <w:p>
            <w:pPr>
              <w:pStyle w:val="2"/>
              <w:ind w:firstLine="0" w:firstLineChars="0"/>
              <w:rPr>
                <w:rFonts w:ascii="宋体" w:hAnsi="宋体" w:cs="宋体"/>
                <w:bCs/>
                <w:sz w:val="24"/>
                <w:highlight w:val="none"/>
              </w:rPr>
            </w:pPr>
            <w:r>
              <w:rPr>
                <w:rFonts w:hint="eastAsia" w:ascii="宋体" w:hAnsi="宋体" w:cs="宋体"/>
                <w:bCs/>
                <w:sz w:val="24"/>
                <w:highlight w:val="none"/>
              </w:rPr>
              <w:t>远程审核（适用时）：</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已安排的远程审核是否完成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本次远程活动中，是否实现审核目标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审核结论</w:t>
            </w:r>
          </w:p>
          <w:p>
            <w:pPr>
              <w:spacing w:line="400" w:lineRule="exact"/>
              <w:rPr>
                <w:rFonts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 xml:space="preserve">推荐认证注册  </w:t>
            </w:r>
            <w:r>
              <w:rPr>
                <w:rFonts w:hint="eastAsia" w:ascii="宋体" w:hAnsi="宋体"/>
                <w:sz w:val="24"/>
                <w:highlight w:val="none"/>
                <w:lang w:eastAsia="zh-CN"/>
              </w:rPr>
              <w:t>■</w:t>
            </w:r>
            <w:bookmarkStart w:id="18" w:name="_GoBack"/>
            <w:bookmarkEnd w:id="18"/>
            <w:r>
              <w:rPr>
                <w:rFonts w:hint="eastAsia" w:ascii="宋体" w:hAnsi="宋体"/>
                <w:sz w:val="24"/>
                <w:highlight w:val="none"/>
              </w:rPr>
              <w:t xml:space="preserve">QMS </w:t>
            </w:r>
            <w:r>
              <w:rPr>
                <w:rFonts w:hint="eastAsia" w:ascii="宋体" w:hAnsi="宋体" w:eastAsia="宋体" w:cs="宋体"/>
                <w:sz w:val="24"/>
                <w:highlight w:val="none"/>
              </w:rPr>
              <w:t>■</w:t>
            </w:r>
            <w:r>
              <w:rPr>
                <w:rFonts w:hint="eastAsia" w:ascii="宋体" w:hAnsi="宋体"/>
                <w:sz w:val="24"/>
                <w:highlight w:val="none"/>
              </w:rPr>
              <w:t xml:space="preserve">EMS </w:t>
            </w:r>
            <w:r>
              <w:rPr>
                <w:rFonts w:hint="eastAsia" w:ascii="宋体" w:hAnsi="宋体" w:eastAsia="宋体" w:cs="宋体"/>
                <w:sz w:val="24"/>
                <w:highlight w:val="none"/>
              </w:rPr>
              <w:t>■</w:t>
            </w:r>
            <w:r>
              <w:rPr>
                <w:rFonts w:hint="eastAsia" w:ascii="宋体" w:hAnsi="宋体"/>
                <w:sz w:val="24"/>
                <w:highlight w:val="none"/>
              </w:rPr>
              <w:t>OHSMS □其他</w:t>
            </w:r>
          </w:p>
          <w:p>
            <w:pPr>
              <w:spacing w:line="400" w:lineRule="exact"/>
              <w:rPr>
                <w:rFonts w:ascii="宋体" w:hAnsi="宋体"/>
                <w:color w:val="000000"/>
                <w:sz w:val="24"/>
                <w:highlight w:val="none"/>
              </w:rPr>
            </w:pPr>
            <w:r>
              <w:rPr>
                <w:rFonts w:hint="eastAsia" w:ascii="宋体" w:hAnsi="宋体"/>
                <w:sz w:val="24"/>
                <w:highlight w:val="none"/>
              </w:rPr>
              <w:t>□延期推荐认证注册□QMS □EMS □OHSMS □其他</w:t>
            </w:r>
          </w:p>
          <w:p>
            <w:pPr>
              <w:rPr>
                <w:rFonts w:ascii="宋体" w:hAnsi="宋体"/>
                <w:sz w:val="24"/>
                <w:highlight w:val="none"/>
              </w:rPr>
            </w:pPr>
            <w:r>
              <w:rPr>
                <w:rFonts w:hint="eastAsia" w:ascii="宋体" w:hAnsi="宋体"/>
                <w:sz w:val="24"/>
                <w:highlight w:val="none"/>
              </w:rPr>
              <w:t>□不推荐认证注册  □QMS □EMS □OHSMS□其他</w:t>
            </w:r>
          </w:p>
          <w:p>
            <w:pPr>
              <w:pStyle w:val="2"/>
              <w:ind w:firstLine="480"/>
              <w:rPr>
                <w:sz w:val="24"/>
                <w:highlight w:val="none"/>
              </w:rPr>
            </w:pPr>
            <w:r>
              <w:rPr>
                <w:rFonts w:hint="eastAsia" w:eastAsia="宋体"/>
                <w:sz w:val="22"/>
                <w:szCs w:val="22"/>
                <w:highlight w:val="none"/>
                <w:lang w:eastAsia="zh-CN"/>
              </w:rPr>
              <w:pict>
                <v:shape id="_x0000_s1027" o:spid="_x0000_s1027" o:spt="75" alt="fd760dbe16eb6185a5a45f762861822" type="#_x0000_t75" style="position:absolute;left:0pt;margin-left:87.2pt;margin-top:25.7pt;height:31.8pt;width:64.2pt;z-index:251662336;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cs="宋体"/>
                <w:bCs/>
                <w:sz w:val="24"/>
                <w:highlight w:val="none"/>
                <w:lang w:val="en-US" w:eastAsia="zh-CN"/>
              </w:rPr>
            </w:pPr>
            <w:r>
              <w:rPr>
                <w:rFonts w:hint="eastAsia" w:ascii="宋体" w:hAnsi="宋体" w:cs="宋体"/>
                <w:bCs/>
                <w:sz w:val="24"/>
                <w:highlight w:val="none"/>
              </w:rPr>
              <w:t>审核组长/日期：</w:t>
            </w:r>
            <w:r>
              <w:rPr>
                <w:rFonts w:hint="eastAsia" w:ascii="宋体" w:hAnsi="宋体" w:cs="宋体"/>
                <w:bCs/>
                <w:sz w:val="24"/>
                <w:highlight w:val="none"/>
                <w:lang w:val="en-US" w:eastAsia="zh-CN"/>
              </w:rPr>
              <w:t xml:space="preserve">            2022年6月22日</w:t>
            </w:r>
          </w:p>
          <w:p>
            <w:pPr>
              <w:pStyle w:val="2"/>
              <w:ind w:firstLine="0" w:firstLineChars="0"/>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2ZDc0NDE1ZTY5YjdmZDFkYTZhNjAxMDE4N2I3ODkifQ=="/>
  </w:docVars>
  <w:rsids>
    <w:rsidRoot w:val="00000000"/>
    <w:rsid w:val="23F366D6"/>
    <w:rsid w:val="32370A64"/>
    <w:rsid w:val="32E463B3"/>
    <w:rsid w:val="7F4D7F3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1928</Words>
  <Characters>2148</Characters>
  <Lines>16</Lines>
  <Paragraphs>4</Paragraphs>
  <TotalTime>4</TotalTime>
  <ScaleCrop>false</ScaleCrop>
  <LinksUpToDate>false</LinksUpToDate>
  <CharactersWithSpaces>2686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2022-06-25T08:03:27Z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2052-11.1.0.11830</vt:lpwstr>
  </property>
</Properties>
</file>