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0378-2021-QEO-2022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84"/>
        <w:gridCol w:w="3289"/>
        <w:gridCol w:w="31"/>
        <w:gridCol w:w="1306"/>
        <w:gridCol w:w="354"/>
        <w:gridCol w:w="13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九至（河北）教育科技有限公司</w:t>
            </w:r>
            <w:bookmarkEnd w:id="1"/>
          </w:p>
        </w:tc>
        <w:tc>
          <w:tcPr>
            <w:tcW w:w="170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91130105MA0FDUEU8R</w:t>
            </w:r>
            <w:bookmarkEnd w:id="4"/>
          </w:p>
        </w:tc>
        <w:tc>
          <w:tcPr>
            <w:tcW w:w="170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70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Q:12,E:12,O:12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九至（河北）教育科技有限公司</w:t>
            </w:r>
            <w:bookmarkEnd w:id="13"/>
          </w:p>
        </w:tc>
        <w:tc>
          <w:tcPr>
            <w:tcW w:w="5013" w:type="dxa"/>
            <w:gridSpan w:val="5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Q：教学设备、实验室设备、仪器仪表、教学用具、体育用品、乐器、教学模型、课桌椅、电子产品、多媒体设备的销售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E：教学设备、实验室设备、仪器仪表、教学用具、体育用品、乐器、教学模型、课桌椅、电子产品、多媒体设备的销售所涉及场所的相关环境管理活动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O：教学设备、实验室设备、仪器仪表、教学用具、体育用品、乐器、教学模型、课桌椅、电子产品、多媒体设备的销售所涉及场所的相关职业健康安全管理活动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河北省石家庄市新华区北新街8号九中家属院1-2-102</w:t>
            </w:r>
            <w:bookmarkEnd w:id="15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河北省石家庄市新华区柏林南路120号铂领商务写字楼410室</w:t>
            </w:r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332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332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332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332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082665" cy="8855075"/>
            <wp:effectExtent l="0" t="0" r="635" b="9525"/>
            <wp:docPr id="1" name="图片 1" descr="新文档 2022-06-21 09.30.46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21 09.30.46_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2665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C807ACD"/>
    <w:rsid w:val="705A08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604</Words>
  <Characters>836</Characters>
  <Lines>18</Lines>
  <Paragraphs>5</Paragraphs>
  <TotalTime>7</TotalTime>
  <ScaleCrop>false</ScaleCrop>
  <LinksUpToDate>false</LinksUpToDate>
  <CharactersWithSpaces>934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2022-06-22T07:37:30Z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2052-11.1.0.11753</vt:lpwstr>
  </property>
</Properties>
</file>