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宣化盛元工程机械有限公司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sz w:val="22"/>
                <w:szCs w:val="22"/>
              </w:rPr>
              <w:t>0787-2022-Q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sz w:val="22"/>
                <w:szCs w:val="22"/>
              </w:rPr>
              <w:t>■初审□第</w:t>
            </w:r>
            <w:r>
              <w:rPr>
                <w:sz w:val="22"/>
                <w:szCs w:val="22"/>
              </w:rPr>
              <w:t>(  )</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leftChars="0"/>
              <w:rPr>
                <w:b/>
                <w:sz w:val="22"/>
                <w:szCs w:val="22"/>
                <w:highlight w:val="yellow"/>
              </w:rPr>
            </w:pPr>
          </w:p>
        </w:tc>
        <w:tc>
          <w:tcPr>
            <w:tcW w:w="5595" w:type="dxa"/>
            <w:gridSpan w:val="3"/>
            <w:vAlign w:val="center"/>
          </w:tcPr>
          <w:p>
            <w:pPr>
              <w:snapToGrid w:val="0"/>
              <w:spacing w:line="320" w:lineRule="exact"/>
              <w:ind w:left="1309" w:leftChars="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2022.6.24</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 w:name="_GoBack"/>
            <w:bookmarkEnd w:id="1"/>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5E035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2022-06-23T01:21:57Z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