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657"/>
        <w:gridCol w:w="761"/>
        <w:gridCol w:w="425"/>
        <w:gridCol w:w="425"/>
        <w:gridCol w:w="20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华润雪花啤酒（四川）有限责任公司广安分公司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0671-2019-EO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谭昌文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0826-8893032</w:t>
            </w:r>
            <w:bookmarkEnd w:id="6"/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2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8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E：雪花啤酒的生产及其所涉及的环境管理活动</w:t>
            </w:r>
          </w:p>
          <w:p>
            <w:r>
              <w:t>O：雪花啤酒的生产及其所涉及的相关职业健康管理活动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E：03.10.05</w:t>
            </w:r>
          </w:p>
          <w:p>
            <w:r>
              <w:t>O：03.10.05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2019年12月27日 上午至2019年12月27日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25" w:type="dxa"/>
            <w:gridSpan w:val="4"/>
            <w:vAlign w:val="center"/>
          </w:tcPr>
          <w:p/>
        </w:tc>
        <w:tc>
          <w:tcPr>
            <w:tcW w:w="1814" w:type="dxa"/>
            <w:gridSpan w:val="4"/>
            <w:vAlign w:val="center"/>
          </w:tcPr>
          <w:p/>
        </w:tc>
        <w:tc>
          <w:tcPr>
            <w:tcW w:w="14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left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杨珍全、文平、李凤仪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5、了解环境因素和危险源的识别、评价等控制情况</w:t>
            </w:r>
          </w:p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16、了解对合规性及应急预案等情况的执行。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17、结合目标确定体系推动部门第二阶段重要审核点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杨珍全、文平、李凤仪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237F0"/>
    <w:rsid w:val="12BF3653"/>
    <w:rsid w:val="2E456C65"/>
    <w:rsid w:val="38753ED3"/>
    <w:rsid w:val="7BBF5BBA"/>
    <w:rsid w:val="7F4819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2019-12-26T00:32:37Z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