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0808-2022-O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浙江华诺化工有限公司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浙江华诺化工有限公司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浙江省德清县钟管镇工业园区</w:t>
            </w:r>
            <w:bookmarkEnd w:id="6"/>
          </w:p>
        </w:tc>
        <w:tc>
          <w:tcPr>
            <w:tcW w:w="1242" w:type="dxa"/>
            <w:vMerge w:val="restart"/>
            <w:vAlign w:val="center"/>
          </w:tcPr>
          <w:p>
            <w:r>
              <w:rPr>
                <w:rFonts w:hint="eastAsia"/>
              </w:rPr>
              <w:t>邮编</w:t>
            </w:r>
          </w:p>
        </w:tc>
        <w:tc>
          <w:tcPr>
            <w:tcW w:w="1771" w:type="dxa"/>
          </w:tcPr>
          <w:p>
            <w:bookmarkStart w:id="7" w:name="注册邮编"/>
            <w:r>
              <w:t>313220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浙江省湖州市德清县钟管镇工业园区环境南路39号</w:t>
            </w:r>
            <w:bookmarkEnd w:id="8"/>
          </w:p>
        </w:tc>
        <w:tc>
          <w:tcPr>
            <w:tcW w:w="1242" w:type="dxa"/>
            <w:vMerge w:val="continue"/>
            <w:vAlign w:val="center"/>
          </w:tcPr>
          <w:p/>
        </w:tc>
        <w:tc>
          <w:tcPr>
            <w:tcW w:w="1771" w:type="dxa"/>
          </w:tcPr>
          <w:p>
            <w:bookmarkStart w:id="9" w:name="办公邮编"/>
            <w:r>
              <w:t>313220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姚亮</w:t>
            </w:r>
            <w:bookmarkEnd w:id="10"/>
          </w:p>
        </w:tc>
        <w:tc>
          <w:tcPr>
            <w:tcW w:w="1313" w:type="dxa"/>
            <w:vAlign w:val="center"/>
          </w:tcPr>
          <w:p>
            <w:r>
              <w:rPr>
                <w:rFonts w:hint="eastAsia"/>
              </w:rPr>
              <w:t>电话.</w:t>
            </w:r>
          </w:p>
        </w:tc>
        <w:tc>
          <w:tcPr>
            <w:tcW w:w="2180" w:type="dxa"/>
            <w:vAlign w:val="center"/>
          </w:tcPr>
          <w:p>
            <w:bookmarkStart w:id="11" w:name="联系人电话"/>
            <w:r>
              <w:t>0572-8409499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杨建洪</w:t>
            </w:r>
            <w:bookmarkEnd w:id="13"/>
          </w:p>
        </w:tc>
        <w:tc>
          <w:tcPr>
            <w:tcW w:w="1313" w:type="dxa"/>
            <w:vAlign w:val="center"/>
          </w:tcPr>
          <w:p>
            <w:r>
              <w:rPr>
                <w:rFonts w:hint="eastAsia"/>
              </w:rPr>
              <w:t>管理者代表</w:t>
            </w:r>
          </w:p>
        </w:tc>
        <w:tc>
          <w:tcPr>
            <w:tcW w:w="2180" w:type="dxa"/>
          </w:tcPr>
          <w:p>
            <w:bookmarkStart w:id="14" w:name="管理者代表"/>
            <w:r>
              <w:t>杨惠华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eastAsia="宋体"/>
              </w:rPr>
              <w:t>多班次说明</w:t>
            </w:r>
          </w:p>
        </w:tc>
        <w:tc>
          <w:tcPr>
            <w:tcW w:w="8058" w:type="dxa"/>
            <w:gridSpan w:val="5"/>
            <w:shd w:val="clear" w:color="auto" w:fill="auto"/>
          </w:tcPr>
          <w:p>
            <w:pPr>
              <w:rPr>
                <w:highlight w:val="cyan"/>
              </w:rPr>
            </w:pPr>
            <w:r>
              <w:rPr>
                <w:rFonts w:hint="eastAsia"/>
              </w:rPr>
              <w:t>受审核组织的班次：□单班</w:t>
            </w:r>
            <w:r>
              <w:rPr>
                <w:rFonts w:hint="eastAsia"/>
                <w:lang w:eastAsia="zh-CN"/>
              </w:rPr>
              <w:t>☑</w:t>
            </w:r>
            <w:r>
              <w:rPr>
                <w:rFonts w:hint="eastAsia"/>
              </w:rPr>
              <w:t>双班□三班□其他</w:t>
            </w:r>
          </w:p>
          <w:p>
            <w:r>
              <w:rPr>
                <w:rFonts w:hint="eastAsia"/>
                <w:color w:val="000000"/>
                <w:szCs w:val="21"/>
              </w:rPr>
              <w:t>（早班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top"/>
          </w:tcPr>
          <w:p>
            <w:pPr>
              <w:tabs>
                <w:tab w:val="left" w:pos="360"/>
              </w:tabs>
              <w:ind w:left="360" w:hanging="360"/>
            </w:pPr>
            <w:r>
              <w:drawing>
                <wp:inline distT="0" distB="0" distL="114300" distR="114300">
                  <wp:extent cx="4831080" cy="2289810"/>
                  <wp:effectExtent l="0" t="0" r="762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831080" cy="2289810"/>
                          </a:xfrm>
                          <a:prstGeom prst="rect">
                            <a:avLst/>
                          </a:prstGeom>
                          <a:noFill/>
                          <a:ln>
                            <a:noFill/>
                          </a:ln>
                        </pic:spPr>
                      </pic:pic>
                    </a:graphicData>
                  </a:graphic>
                </wp:inline>
              </w:drawing>
            </w:r>
          </w:p>
          <w:p>
            <w:pPr>
              <w:tabs>
                <w:tab w:val="left" w:pos="360"/>
              </w:tabs>
              <w:ind w:left="360" w:hanging="360"/>
            </w:pPr>
          </w:p>
          <w:p>
            <w:pPr>
              <w:tabs>
                <w:tab w:val="left" w:pos="360"/>
              </w:tabs>
              <w:ind w:left="360" w:leftChars="0" w:hanging="360" w:firstLineChars="0"/>
            </w:pPr>
            <w:r>
              <w:drawing>
                <wp:inline distT="0" distB="0" distL="114300" distR="114300">
                  <wp:extent cx="4931410" cy="3817620"/>
                  <wp:effectExtent l="0" t="0" r="8890" b="508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4931410" cy="3817620"/>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2022年07月23日 上午至2022年07月24日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center"/>
          </w:tcPr>
          <w:p>
            <w:pPr>
              <w:rPr>
                <w:rFonts w:hint="eastAsia" w:eastAsia="宋体"/>
              </w:rPr>
            </w:pPr>
            <w:bookmarkStart w:id="29" w:name="办公地址"/>
            <w:r>
              <w:rPr>
                <w:rFonts w:hint="eastAsia" w:eastAsia="宋体"/>
              </w:rPr>
              <w:t>浙江省湖州市德清县钟管镇工业园区环境南路39号</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30" w:name="审核范围"/>
            <w:r>
              <w:t>皂类产品的开发和生产，甘油产品的生产所涉及场所的相关职业健康安全管理活动</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1" w:name="专业代码"/>
            <w:r>
              <w:t>12.04.01</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42"/>
        <w:gridCol w:w="1672"/>
        <w:gridCol w:w="575"/>
        <w:gridCol w:w="3082"/>
        <w:gridCol w:w="140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842"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72"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575"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3082"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406"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42" w:type="dxa"/>
          </w:tcPr>
          <w:p>
            <w:pPr>
              <w:spacing w:before="40" w:after="40"/>
              <w:rPr>
                <w:rFonts w:hint="eastAsia" w:eastAsia="宋体"/>
                <w:szCs w:val="21"/>
                <w:lang w:val="en-US" w:eastAsia="zh-CN"/>
              </w:rPr>
            </w:pPr>
            <w:r>
              <w:rPr>
                <w:sz w:val="21"/>
                <w:szCs w:val="21"/>
              </w:rPr>
              <w:t>浙江华诺化工有限公司</w:t>
            </w:r>
            <w:r>
              <w:rPr>
                <w:rFonts w:hint="eastAsia"/>
                <w:sz w:val="21"/>
                <w:szCs w:val="21"/>
                <w:lang w:val="en-US" w:eastAsia="zh-CN"/>
              </w:rPr>
              <w:t>/</w:t>
            </w:r>
            <w:r>
              <w:rPr>
                <w:sz w:val="21"/>
                <w:szCs w:val="21"/>
              </w:rPr>
              <w:t>浙江省德清县钟管镇工业园区</w:t>
            </w:r>
          </w:p>
        </w:tc>
        <w:tc>
          <w:tcPr>
            <w:tcW w:w="1672" w:type="dxa"/>
          </w:tcPr>
          <w:p>
            <w:pPr>
              <w:spacing w:before="40" w:after="40"/>
              <w:rPr>
                <w:rFonts w:eastAsia="黑体"/>
                <w:szCs w:val="21"/>
                <w:lang w:val="de-DE" w:eastAsia="ja-JP"/>
              </w:rPr>
            </w:pPr>
            <w:r>
              <w:rPr>
                <w:sz w:val="21"/>
                <w:szCs w:val="21"/>
              </w:rPr>
              <w:t>浙江省湖州市德清县钟管镇工业园区环境南路39号</w:t>
            </w:r>
          </w:p>
        </w:tc>
        <w:tc>
          <w:tcPr>
            <w:tcW w:w="575" w:type="dxa"/>
            <w:vAlign w:val="center"/>
          </w:tcPr>
          <w:p>
            <w:pPr>
              <w:spacing w:before="40" w:after="40"/>
              <w:rPr>
                <w:rFonts w:hint="default" w:eastAsia="黑体"/>
                <w:szCs w:val="21"/>
                <w:lang w:val="en-US" w:eastAsia="zh-CN"/>
              </w:rPr>
            </w:pPr>
            <w:r>
              <w:rPr>
                <w:rFonts w:hint="eastAsia" w:eastAsia="黑体"/>
                <w:szCs w:val="21"/>
                <w:lang w:val="en-US" w:eastAsia="zh-CN"/>
              </w:rPr>
              <w:t>162</w:t>
            </w:r>
          </w:p>
        </w:tc>
        <w:tc>
          <w:tcPr>
            <w:tcW w:w="3082" w:type="dxa"/>
            <w:vAlign w:val="center"/>
          </w:tcPr>
          <w:p>
            <w:pPr>
              <w:spacing w:before="40" w:after="40"/>
              <w:rPr>
                <w:rFonts w:eastAsia="宋体"/>
                <w:sz w:val="21"/>
                <w:szCs w:val="21"/>
                <w:lang w:val="en-US" w:eastAsia="ja-JP"/>
              </w:rPr>
            </w:pPr>
            <w:r>
              <w:rPr>
                <w:rFonts w:hint="eastAsia" w:eastAsia="宋体"/>
                <w:sz w:val="21"/>
                <w:szCs w:val="21"/>
              </w:rPr>
              <w:t>皂类产品的开发和生产，甘油产品的生产所涉及场所的相关职业健康安全管理活动</w:t>
            </w:r>
          </w:p>
        </w:tc>
        <w:tc>
          <w:tcPr>
            <w:tcW w:w="1406" w:type="dxa"/>
            <w:vAlign w:val="center"/>
          </w:tcPr>
          <w:p>
            <w:pPr>
              <w:spacing w:before="40" w:after="40"/>
              <w:rPr>
                <w:rFonts w:eastAsia="黑体"/>
                <w:szCs w:val="21"/>
                <w:lang w:eastAsia="ja-JP"/>
              </w:rPr>
            </w:pPr>
            <w:r>
              <w:rPr>
                <w:rFonts w:hint="eastAsia" w:ascii="宋体" w:hAnsi="宋体"/>
                <w:b/>
                <w:sz w:val="21"/>
                <w:szCs w:val="21"/>
              </w:rPr>
              <w:t>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w:t>
            </w:r>
            <w:r>
              <w:rPr>
                <w:rFonts w:hint="eastAsia"/>
                <w:lang w:val="en-US" w:eastAsia="zh-CN"/>
              </w:rPr>
              <w:t xml:space="preserve">  </w:t>
            </w:r>
            <w:r>
              <w:t>涛</w:t>
            </w:r>
          </w:p>
        </w:tc>
        <w:tc>
          <w:tcPr>
            <w:tcW w:w="1089" w:type="dxa"/>
            <w:vAlign w:val="center"/>
          </w:tcPr>
          <w:p>
            <w:r>
              <w:t>组长</w:t>
            </w:r>
          </w:p>
        </w:tc>
        <w:tc>
          <w:tcPr>
            <w:tcW w:w="711" w:type="dxa"/>
            <w:vAlign w:val="center"/>
          </w:tcPr>
          <w:p>
            <w:r>
              <w:t>男</w:t>
            </w:r>
          </w:p>
        </w:tc>
        <w:tc>
          <w:tcPr>
            <w:tcW w:w="3870" w:type="dxa"/>
            <w:vAlign w:val="center"/>
          </w:tcPr>
          <w:p>
            <w:r>
              <w:t>2021-N1OHSMS-3072033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w:t>
            </w:r>
            <w:r>
              <w:rPr>
                <w:rFonts w:hint="eastAsia"/>
                <w:lang w:val="en-US" w:eastAsia="zh-CN"/>
              </w:rPr>
              <w:t xml:space="preserve">  </w:t>
            </w:r>
            <w:r>
              <w:t>兵</w:t>
            </w:r>
          </w:p>
        </w:tc>
        <w:tc>
          <w:tcPr>
            <w:tcW w:w="1089" w:type="dxa"/>
            <w:vAlign w:val="center"/>
          </w:tcPr>
          <w:p>
            <w:r>
              <w:t>组员</w:t>
            </w:r>
          </w:p>
        </w:tc>
        <w:tc>
          <w:tcPr>
            <w:tcW w:w="711" w:type="dxa"/>
            <w:vAlign w:val="center"/>
          </w:tcPr>
          <w:p>
            <w:r>
              <w:t>男</w:t>
            </w:r>
          </w:p>
        </w:tc>
        <w:tc>
          <w:tcPr>
            <w:tcW w:w="3870" w:type="dxa"/>
            <w:vAlign w:val="center"/>
          </w:tcPr>
          <w:p>
            <w:r>
              <w:t>2022-N1OHSMS-3059501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张德昌</w:t>
            </w:r>
          </w:p>
        </w:tc>
        <w:tc>
          <w:tcPr>
            <w:tcW w:w="1089" w:type="dxa"/>
            <w:vAlign w:val="center"/>
          </w:tcPr>
          <w:p>
            <w:r>
              <w:t>组员</w:t>
            </w:r>
          </w:p>
        </w:tc>
        <w:tc>
          <w:tcPr>
            <w:tcW w:w="711" w:type="dxa"/>
            <w:vAlign w:val="center"/>
          </w:tcPr>
          <w:p>
            <w:r>
              <w:t>男</w:t>
            </w:r>
          </w:p>
        </w:tc>
        <w:tc>
          <w:tcPr>
            <w:tcW w:w="3870" w:type="dxa"/>
            <w:vAlign w:val="center"/>
          </w:tcPr>
          <w:p>
            <w:r>
              <w:t>ISC-JSZJ-551</w:t>
            </w:r>
          </w:p>
          <w:p>
            <w:r>
              <w:t>南风化工集团股份有限公司（北方铜业（山西）股份有限公司）</w:t>
            </w:r>
          </w:p>
        </w:tc>
        <w:tc>
          <w:tcPr>
            <w:tcW w:w="2179" w:type="dxa"/>
            <w:vAlign w:val="center"/>
          </w:tcPr>
          <w:p>
            <w:r>
              <w:t>12.04.01</w:t>
            </w: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rFonts w:hint="eastAsia"/>
              </w:rPr>
            </w:pPr>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pPr>
              <w:rPr>
                <w:rFonts w:hint="eastAsia"/>
              </w:rPr>
            </w:pPr>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0"/>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30"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30"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30"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30"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766445</wp:posOffset>
                  </wp:positionH>
                  <wp:positionV relativeFrom="paragraph">
                    <wp:posOffset>1299210</wp:posOffset>
                  </wp:positionV>
                  <wp:extent cx="647700" cy="304800"/>
                  <wp:effectExtent l="0" t="0" r="0" b="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stretch>
                            <a:fillRect/>
                          </a:stretch>
                        </pic:blipFill>
                        <pic:spPr>
                          <a:xfrm>
                            <a:off x="0" y="0"/>
                            <a:ext cx="647700" cy="30480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2022.7.24</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pPr>
              <w:rPr>
                <w:rFonts w:hint="eastAsia" w:eastAsia="宋体"/>
                <w:lang w:eastAsia="zh-CN"/>
              </w:rPr>
            </w:pPr>
            <w:r>
              <w:rPr>
                <w:rFonts w:ascii="宋体" w:hAnsi="宋体" w:cs="宋体"/>
                <w:color w:val="000000"/>
                <w:kern w:val="0"/>
                <w:szCs w:val="21"/>
              </w:rPr>
              <w:t>皂类产品的开发和生产，甘油产品的生产所涉及场所的相关职业健康安全管理活动</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w:t>
            </w:r>
            <w:r>
              <w:rPr>
                <w:rFonts w:hint="eastAsia"/>
                <w:lang w:eastAsia="zh-CN"/>
              </w:rPr>
              <w:t>☑</w:t>
            </w:r>
            <w:r>
              <w:rPr>
                <w:rFonts w:hint="eastAsia"/>
              </w:rPr>
              <w:t>消防检测</w:t>
            </w:r>
            <w:r>
              <w:rPr>
                <w:rFonts w:hint="eastAsia"/>
                <w:lang w:eastAsia="zh-CN"/>
              </w:rPr>
              <w:t>☑</w:t>
            </w:r>
            <w:r>
              <w:rPr>
                <w:rFonts w:hint="eastAsia"/>
              </w:rPr>
              <w:t>生产/服务过程</w:t>
            </w:r>
            <w:r>
              <w:rPr>
                <w:rFonts w:hint="eastAsia"/>
                <w:lang w:eastAsia="zh-CN"/>
              </w:rPr>
              <w:t>☑</w:t>
            </w:r>
            <w:r>
              <w:rPr>
                <w:rFonts w:hint="eastAsia"/>
              </w:rPr>
              <w:t>安全监测□产品运输</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eastAsia="宋体"/>
                <w:color w:val="000000"/>
                <w:szCs w:val="18"/>
                <w:u w:val="single"/>
              </w:rPr>
              <w:t>以人为本</w:t>
            </w:r>
            <w:r>
              <w:rPr>
                <w:rFonts w:hint="eastAsia" w:eastAsia="宋体"/>
                <w:color w:val="000000"/>
                <w:szCs w:val="18"/>
                <w:u w:val="single"/>
                <w:lang w:eastAsia="zh-CN"/>
              </w:rPr>
              <w:t>、</w:t>
            </w:r>
            <w:r>
              <w:rPr>
                <w:rFonts w:hint="eastAsia" w:eastAsia="宋体"/>
                <w:color w:val="000000"/>
                <w:szCs w:val="18"/>
                <w:u w:val="single"/>
              </w:rPr>
              <w:t>安全第一</w:t>
            </w:r>
            <w:r>
              <w:rPr>
                <w:rFonts w:hint="eastAsia" w:eastAsia="宋体"/>
                <w:color w:val="000000"/>
                <w:szCs w:val="18"/>
                <w:u w:val="single"/>
                <w:lang w:eastAsia="zh-CN"/>
              </w:rPr>
              <w:t>，</w:t>
            </w:r>
            <w:r>
              <w:rPr>
                <w:rFonts w:hint="eastAsia" w:eastAsia="宋体"/>
                <w:color w:val="000000"/>
                <w:szCs w:val="18"/>
                <w:u w:val="single"/>
              </w:rPr>
              <w:t>遵守法规</w:t>
            </w:r>
            <w:r>
              <w:rPr>
                <w:rFonts w:hint="eastAsia" w:eastAsia="宋体"/>
                <w:color w:val="000000"/>
                <w:szCs w:val="18"/>
                <w:u w:val="single"/>
                <w:lang w:eastAsia="zh-CN"/>
              </w:rPr>
              <w:t>、</w:t>
            </w:r>
            <w:r>
              <w:rPr>
                <w:rFonts w:hint="eastAsia" w:eastAsia="宋体"/>
                <w:color w:val="000000"/>
                <w:szCs w:val="18"/>
                <w:u w:val="single"/>
              </w:rPr>
              <w:t>持续改进</w:t>
            </w:r>
            <w:r>
              <w:rPr>
                <w:rFonts w:hint="eastAsia" w:eastAsia="宋体"/>
                <w:color w:val="000000"/>
                <w:szCs w:val="18"/>
                <w:u w:val="single"/>
                <w:lang w:eastAsia="zh-CN"/>
              </w:rPr>
              <w:t>；</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企管部</w:t>
            </w:r>
          </w:p>
          <w:p>
            <w:r>
              <w:rPr>
                <w:rFonts w:hint="eastAsia"/>
              </w:rPr>
              <w:t>安全的主管部门是——</w:t>
            </w:r>
            <w:r>
              <w:rPr>
                <w:rFonts w:hint="eastAsia"/>
                <w:lang w:val="en-US" w:eastAsia="zh-CN"/>
              </w:rPr>
              <w:t>企管部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sz w:val="24"/>
                <w:szCs w:val="24"/>
                <w:lang w:val="en-US" w:eastAsia="zh-CN"/>
              </w:rPr>
              <w:t>杨惠华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禁止乱接乱接、日常检查电源线是否老化</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操作现场禁止吸烟，安全用电</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职业病</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劳动保护用品穿戴、定期体检</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危化品（液碱、盐酸）的泄露</w:t>
                  </w:r>
                </w:p>
              </w:tc>
              <w:tc>
                <w:tcPr>
                  <w:tcW w:w="3965" w:type="dxa"/>
                </w:tcPr>
                <w:p>
                  <w:pPr>
                    <w:rPr>
                      <w:rFonts w:hint="default" w:eastAsia="宋体"/>
                      <w:lang w:val="en-US" w:eastAsia="zh-CN"/>
                    </w:rPr>
                  </w:pPr>
                  <w:r>
                    <w:rPr>
                      <w:rFonts w:hint="eastAsia"/>
                      <w:lang w:val="en-US" w:eastAsia="zh-CN"/>
                    </w:rPr>
                    <w:t>全部封闭利用管道输送</w:t>
                  </w:r>
                </w:p>
              </w:tc>
              <w:tc>
                <w:tcPr>
                  <w:tcW w:w="1717" w:type="dxa"/>
                </w:tcPr>
                <w:p>
                  <w:pPr>
                    <w:rPr>
                      <w:rFonts w:hint="eastAsia"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w:t>
            </w:r>
            <w:r>
              <w:rPr>
                <w:rFonts w:hint="eastAsia"/>
                <w:lang w:eastAsia="zh-CN"/>
              </w:rPr>
              <w:t>☑</w:t>
            </w:r>
            <w:r>
              <w:rPr>
                <w:rFonts w:hint="eastAsia"/>
              </w:rPr>
              <w:t>化学伤害</w:t>
            </w:r>
            <w:r>
              <w:rPr>
                <w:rFonts w:hint="eastAsia"/>
                <w:lang w:eastAsia="zh-CN"/>
              </w:rPr>
              <w:t>☑</w:t>
            </w:r>
            <w:r>
              <w:rPr>
                <w:rFonts w:hint="eastAsia"/>
              </w:rPr>
              <w:t>噪声□粉尘□危险作业</w:t>
            </w:r>
            <w:r>
              <w:rPr>
                <w:rFonts w:hint="eastAsia"/>
                <w:lang w:eastAsia="zh-CN"/>
              </w:rPr>
              <w:t>☑</w:t>
            </w:r>
            <w:r>
              <w:rPr>
                <w:rFonts w:hint="eastAsia"/>
              </w:rPr>
              <w:t>高低温□危化品泄露</w:t>
            </w:r>
            <w:r>
              <w:rPr>
                <w:rFonts w:hint="eastAsia"/>
                <w:lang w:eastAsia="zh-CN"/>
              </w:rPr>
              <w:t>☑</w:t>
            </w:r>
            <w:r>
              <w:rPr>
                <w:rFonts w:hint="eastAsia"/>
              </w:rPr>
              <w:t>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pPr>
              <w:rPr>
                <w:rFonts w:hint="eastAsia"/>
              </w:rPr>
            </w:pPr>
            <w:r>
              <w:rPr>
                <w:rFonts w:hint="eastAsia"/>
                <w:lang w:eastAsia="zh-CN"/>
              </w:rPr>
              <w:t>☑</w:t>
            </w:r>
            <w:r>
              <w:rPr>
                <w:rFonts w:hint="eastAsia"/>
              </w:rPr>
              <w:t>安全现状评估报告表日期：201</w:t>
            </w:r>
            <w:r>
              <w:rPr>
                <w:rFonts w:hint="eastAsia"/>
                <w:lang w:val="en-US" w:eastAsia="zh-CN"/>
              </w:rPr>
              <w:t>9.</w:t>
            </w:r>
            <w:r>
              <w:rPr>
                <w:rFonts w:hint="eastAsia"/>
              </w:rPr>
              <w:t>1</w:t>
            </w:r>
            <w:r>
              <w:rPr>
                <w:rFonts w:hint="eastAsia"/>
                <w:lang w:val="en-US" w:eastAsia="zh-CN"/>
              </w:rPr>
              <w:t>2.5</w:t>
            </w:r>
          </w:p>
          <w:p>
            <w:pPr>
              <w:rPr>
                <w:rFonts w:hint="default" w:eastAsia="宋体"/>
                <w:lang w:val="en-US" w:eastAsia="zh-CN"/>
              </w:rPr>
            </w:pPr>
            <w:r>
              <w:rPr>
                <w:rFonts w:hint="eastAsia"/>
                <w:lang w:eastAsia="zh-CN"/>
              </w:rPr>
              <w:t>☑</w:t>
            </w:r>
            <w:r>
              <w:rPr>
                <w:rFonts w:hint="eastAsia"/>
              </w:rPr>
              <w:t>职业病体检报告书日期：</w:t>
            </w:r>
            <w:r>
              <w:rPr>
                <w:rFonts w:hint="eastAsia"/>
                <w:lang w:val="en-US" w:eastAsia="zh-CN"/>
              </w:rPr>
              <w:t>2021.10.19</w:t>
            </w:r>
          </w:p>
          <w:p>
            <w:pPr>
              <w:rPr>
                <w:rFonts w:hint="default" w:eastAsia="宋体"/>
                <w:lang w:val="en-US" w:eastAsia="zh-CN"/>
              </w:rPr>
            </w:pPr>
            <w:r>
              <w:rPr>
                <w:rFonts w:hint="eastAsia"/>
                <w:lang w:eastAsia="zh-CN"/>
              </w:rPr>
              <w:t>☑</w:t>
            </w:r>
            <w:r>
              <w:rPr>
                <w:rFonts w:hint="eastAsia"/>
              </w:rPr>
              <w:t>消防验收/备案证明日期：</w:t>
            </w:r>
            <w:r>
              <w:rPr>
                <w:rFonts w:hint="eastAsia"/>
                <w:lang w:val="en-US" w:eastAsia="zh-CN"/>
              </w:rPr>
              <w:t>2021.6.21</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w:t>
            </w:r>
            <w:r>
              <w:rPr>
                <w:rFonts w:hint="eastAsia"/>
                <w:lang w:eastAsia="zh-CN"/>
              </w:rPr>
              <w:t>☑</w:t>
            </w:r>
            <w:r>
              <w:rPr>
                <w:rFonts w:hint="eastAsia"/>
              </w:rPr>
              <w:t>作业票管理</w:t>
            </w:r>
            <w:r>
              <w:rPr>
                <w:rFonts w:hint="eastAsia"/>
                <w:lang w:eastAsia="zh-CN"/>
              </w:rPr>
              <w:t>☑</w:t>
            </w:r>
            <w:r>
              <w:rPr>
                <w:rFonts w:hint="eastAsia"/>
              </w:rPr>
              <w:t>挂牌上锁管理</w:t>
            </w:r>
          </w:p>
          <w:p>
            <w:pPr>
              <w:rPr>
                <w:highlight w:val="cyan"/>
              </w:rPr>
            </w:pPr>
            <w:r>
              <w:rPr>
                <w:rFonts w:hint="eastAsia"/>
                <w:lang w:eastAsia="zh-CN"/>
              </w:rPr>
              <w:t>☑</w:t>
            </w:r>
            <w:r>
              <w:rPr>
                <w:rFonts w:hint="eastAsia"/>
              </w:rPr>
              <w:t>危化品控制</w:t>
            </w:r>
            <w:r>
              <w:rPr>
                <w:rFonts w:hint="eastAsia"/>
                <w:lang w:eastAsia="zh-CN"/>
              </w:rPr>
              <w:t>☑</w:t>
            </w: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eastAsia="宋体"/>
                      <w:lang w:val="en-US" w:eastAsia="zh-CN"/>
                    </w:rPr>
                  </w:pPr>
                  <w:r>
                    <w:rPr>
                      <w:rFonts w:hint="eastAsia"/>
                      <w:lang w:val="en-US" w:eastAsia="zh-CN"/>
                    </w:rPr>
                    <w:t>安全事故数0</w:t>
                  </w:r>
                </w:p>
              </w:tc>
              <w:tc>
                <w:tcPr>
                  <w:tcW w:w="3136" w:type="dxa"/>
                  <w:shd w:val="clear" w:color="auto" w:fill="auto"/>
                  <w:vAlign w:val="center"/>
                </w:tcPr>
                <w:p>
                  <w:pPr>
                    <w:rPr>
                      <w:rFonts w:hint="default" w:eastAsia="宋体"/>
                      <w:lang w:val="en-US" w:eastAsia="zh-CN"/>
                    </w:rPr>
                  </w:pPr>
                  <w:r>
                    <w:rPr>
                      <w:rFonts w:hint="eastAsia"/>
                      <w:lang w:val="en-US" w:eastAsia="zh-CN"/>
                    </w:rPr>
                    <w:t>加强安全管理，严格日常检查</w:t>
                  </w:r>
                </w:p>
              </w:tc>
              <w:tc>
                <w:tcPr>
                  <w:tcW w:w="1350" w:type="dxa"/>
                  <w:shd w:val="clear" w:color="auto" w:fill="auto"/>
                  <w:vAlign w:val="center"/>
                </w:tcPr>
                <w:p>
                  <w:pPr>
                    <w:rPr>
                      <w:rFonts w:hint="eastAsia" w:eastAsia="宋体"/>
                      <w:lang w:val="en-US" w:eastAsia="zh-CN"/>
                    </w:rPr>
                  </w:pPr>
                  <w:r>
                    <w:rPr>
                      <w:rFonts w:hint="eastAsia"/>
                      <w:lang w:val="en-US" w:eastAsia="zh-CN"/>
                    </w:rPr>
                    <w:t>企管部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eastAsia="宋体"/>
                      <w:lang w:val="en-US" w:eastAsia="zh-CN"/>
                    </w:rPr>
                  </w:pPr>
                  <w:r>
                    <w:rPr>
                      <w:rFonts w:hint="eastAsia"/>
                      <w:lang w:val="en-US" w:eastAsia="zh-CN"/>
                    </w:rPr>
                    <w:t>职业健康发病为0</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搞好清洁维盛，每年进行健康查体</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企管部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良好</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占地面积37420.53平方米；生产车间</w:t>
            </w:r>
            <w:r>
              <w:rPr>
                <w:rFonts w:hint="eastAsia"/>
                <w:lang w:val="en-US" w:eastAsia="zh-CN"/>
              </w:rPr>
              <w:t>4</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rPr>
                <w:u w:val="single"/>
              </w:rPr>
            </w:pPr>
            <w:r>
              <w:rPr>
                <w:rFonts w:hint="eastAsia"/>
              </w:rPr>
              <w:t>主要生产设备有：</w:t>
            </w:r>
            <w:r>
              <w:rPr>
                <w:rFonts w:hint="eastAsia"/>
                <w:u w:val="single"/>
                <w:lang w:val="en-US" w:eastAsia="zh-CN"/>
              </w:rPr>
              <w:t>水解系统、干燥系统、制皂生产线</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w:t>
                  </w:r>
                  <w:r>
                    <w:rPr>
                      <w:rFonts w:hint="eastAsia"/>
                      <w:lang w:eastAsia="zh-CN"/>
                    </w:rPr>
                    <w:t>☑</w:t>
                  </w:r>
                  <w:r>
                    <w:rPr>
                      <w:rFonts w:hint="eastAsia"/>
                    </w:rPr>
                    <w:t>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w:t>
                  </w:r>
                  <w:r>
                    <w:rPr>
                      <w:rFonts w:hint="eastAsia"/>
                      <w:lang w:eastAsia="zh-CN"/>
                    </w:rPr>
                    <w:t>☑</w:t>
                  </w:r>
                  <w:r>
                    <w:rPr>
                      <w:rFonts w:hint="eastAsia"/>
                    </w:rPr>
                    <w:t>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除尘装置</w:t>
                  </w:r>
                  <w:r>
                    <w:rPr>
                      <w:rFonts w:hint="eastAsia"/>
                      <w:lang w:eastAsia="zh-CN"/>
                    </w:rPr>
                    <w:t>☑</w:t>
                  </w:r>
                  <w:r>
                    <w:rPr>
                      <w:rFonts w:hint="eastAsia"/>
                    </w:rPr>
                    <w:t>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lang w:eastAsia="zh-CN"/>
                    </w:rPr>
                    <w:t>☑</w:t>
                  </w:r>
                  <w:r>
                    <w:rPr>
                      <w:rFonts w:hint="eastAsia"/>
                    </w:rPr>
                    <w:t>设置围堰</w:t>
                  </w:r>
                  <w:r>
                    <w:rPr>
                      <w:rFonts w:hint="eastAsia"/>
                      <w:lang w:eastAsia="zh-CN"/>
                    </w:rPr>
                    <w:t>☑</w:t>
                  </w:r>
                  <w:r>
                    <w:rPr>
                      <w:rFonts w:hint="eastAsia"/>
                    </w:rPr>
                    <w:t>排风系统</w:t>
                  </w:r>
                  <w:r>
                    <w:rPr>
                      <w:rFonts w:hint="eastAsia"/>
                      <w:lang w:eastAsia="zh-CN"/>
                    </w:rPr>
                    <w:t>☑</w:t>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lang w:eastAsia="zh-CN"/>
                    </w:rPr>
                    <w:t>☑</w:t>
                  </w:r>
                  <w:r>
                    <w:rPr>
                      <w:rFonts w:hint="eastAsia"/>
                    </w:rPr>
                    <w:t>定期检测</w:t>
                  </w:r>
                  <w:r>
                    <w:rPr>
                      <w:rFonts w:hint="eastAsia"/>
                      <w:lang w:eastAsia="zh-CN"/>
                    </w:rPr>
                    <w:t>☑</w:t>
                  </w:r>
                  <w:r>
                    <w:rPr>
                      <w:rFonts w:hint="eastAsia"/>
                    </w:rPr>
                    <w:t>压力巡视</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w:t>
                  </w:r>
                  <w:r>
                    <w:rPr>
                      <w:rFonts w:hint="eastAsia"/>
                      <w:lang w:eastAsia="zh-CN"/>
                    </w:rPr>
                    <w:t>☑</w:t>
                  </w:r>
                  <w:r>
                    <w:rPr>
                      <w:rFonts w:hint="eastAsia"/>
                    </w:rPr>
                    <w:t>空间隔离</w:t>
                  </w:r>
                  <w:r>
                    <w:rPr>
                      <w:rFonts w:hint="eastAsia"/>
                      <w:lang w:eastAsia="zh-CN"/>
                    </w:rPr>
                    <w:t>☑</w:t>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提前预防、杜绝明火、应急预案</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ascii="Times New Roman" w:hAnsi="Times New Roman" w:eastAsia="宋体" w:cs="Times New Roman"/>
                <w:u w:val="single"/>
                <w:lang w:val="en-US" w:eastAsia="zh-CN"/>
              </w:rPr>
              <w:t>叉车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rPr>
                <w:rFonts w:hint="default" w:eastAsia="宋体"/>
                <w:lang w:val="en-US" w:eastAsia="zh-CN"/>
              </w:rPr>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化验室无液碱、盐酸的MSDS-不符合项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化验室无液碱、盐酸的MSDS-不符合项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szCs w:val="21"/>
              </w:rPr>
              <w:t>202</w:t>
            </w:r>
            <w:r>
              <w:rPr>
                <w:rFonts w:hint="eastAsia"/>
                <w:szCs w:val="21"/>
                <w:lang w:val="en-US" w:eastAsia="zh-CN"/>
              </w:rPr>
              <w:t>2</w:t>
            </w:r>
            <w:r>
              <w:rPr>
                <w:rFonts w:hint="eastAsia"/>
                <w:szCs w:val="21"/>
              </w:rPr>
              <w:t>.</w:t>
            </w:r>
            <w:r>
              <w:rPr>
                <w:rFonts w:hint="eastAsia"/>
                <w:szCs w:val="21"/>
                <w:lang w:val="en-US" w:eastAsia="zh-CN"/>
              </w:rPr>
              <w:t>4</w:t>
            </w:r>
            <w:r>
              <w:rPr>
                <w:rFonts w:hint="eastAsia"/>
                <w:szCs w:val="21"/>
              </w:rPr>
              <w:t>.</w:t>
            </w:r>
            <w:r>
              <w:rPr>
                <w:rFonts w:hint="eastAsia"/>
                <w:szCs w:val="21"/>
                <w:lang w:val="en-US" w:eastAsia="zh-CN"/>
              </w:rPr>
              <w:t>29</w:t>
            </w:r>
            <w:r>
              <w:rPr>
                <w:rFonts w:hint="eastAsia"/>
                <w:szCs w:val="21"/>
              </w:rPr>
              <w:t xml:space="preserve"> </w:t>
            </w:r>
            <w:r>
              <w:rPr>
                <w:rFonts w:hint="eastAsia"/>
                <w:szCs w:val="21"/>
                <w:lang w:eastAsia="zh-CN"/>
              </w:rPr>
              <w:t>、</w:t>
            </w:r>
            <w:r>
              <w:rPr>
                <w:rFonts w:hint="eastAsia"/>
                <w:szCs w:val="21"/>
              </w:rPr>
              <w:t>202</w:t>
            </w:r>
            <w:r>
              <w:rPr>
                <w:rFonts w:hint="eastAsia"/>
                <w:szCs w:val="21"/>
                <w:lang w:val="en-US" w:eastAsia="zh-CN"/>
              </w:rPr>
              <w:t>1</w:t>
            </w:r>
            <w:r>
              <w:rPr>
                <w:rFonts w:hint="eastAsia"/>
                <w:szCs w:val="21"/>
              </w:rPr>
              <w:t>.</w:t>
            </w:r>
            <w:r>
              <w:rPr>
                <w:rFonts w:hint="eastAsia"/>
                <w:szCs w:val="21"/>
                <w:lang w:val="en-US" w:eastAsia="zh-CN"/>
              </w:rPr>
              <w:t>5</w:t>
            </w:r>
            <w:r>
              <w:rPr>
                <w:rFonts w:hint="eastAsia"/>
                <w:szCs w:val="21"/>
              </w:rPr>
              <w:t>.</w:t>
            </w:r>
            <w:r>
              <w:rPr>
                <w:rFonts w:hint="eastAsia"/>
                <w:szCs w:val="21"/>
                <w:lang w:val="en-US" w:eastAsia="zh-CN"/>
              </w:rPr>
              <w:t>25</w:t>
            </w:r>
            <w:r>
              <w:rPr>
                <w:rFonts w:hint="eastAsia"/>
                <w:szCs w:val="21"/>
              </w:rPr>
              <w:t>202</w:t>
            </w:r>
            <w:r>
              <w:rPr>
                <w:rFonts w:hint="eastAsia"/>
                <w:szCs w:val="21"/>
                <w:lang w:val="en-US" w:eastAsia="zh-CN"/>
              </w:rPr>
              <w:t>1</w:t>
            </w:r>
            <w:r>
              <w:rPr>
                <w:rFonts w:hint="eastAsia"/>
                <w:szCs w:val="21"/>
              </w:rPr>
              <w:t>.</w:t>
            </w:r>
            <w:r>
              <w:rPr>
                <w:rFonts w:hint="eastAsia"/>
                <w:szCs w:val="21"/>
                <w:lang w:val="en-US" w:eastAsia="zh-CN"/>
              </w:rPr>
              <w:t>11</w:t>
            </w:r>
            <w:r>
              <w:rPr>
                <w:rFonts w:hint="eastAsia"/>
                <w:szCs w:val="21"/>
              </w:rPr>
              <w:t>.</w:t>
            </w:r>
            <w:r>
              <w:rPr>
                <w:rFonts w:hint="eastAsia"/>
                <w:szCs w:val="21"/>
                <w:lang w:val="en-US" w:eastAsia="zh-CN"/>
              </w:rPr>
              <w:t>27</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定期（每年）：年月日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r>
              <w:rPr>
                <w:rFonts w:hint="eastAsia"/>
                <w:lang w:val="en-US" w:eastAsia="zh-CN"/>
              </w:rPr>
              <w:t>No.ZJDPZZ-2200</w:t>
            </w:r>
            <w:bookmarkStart w:id="35" w:name="_GoBack"/>
            <w:bookmarkEnd w:id="35"/>
            <w:r>
              <w:rPr>
                <w:rFonts w:hint="eastAsia"/>
              </w:rPr>
              <w:t>。</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pPr>
              <w:rPr>
                <w:rFonts w:hint="eastAsia"/>
              </w:rPr>
            </w:pPr>
            <w:r>
              <w:rPr>
                <w:rFonts w:hint="eastAsia"/>
              </w:rPr>
              <w:t>《职业病体检》编号：</w:t>
            </w:r>
            <w:r>
              <w:rPr>
                <w:rFonts w:hint="eastAsia"/>
                <w:lang w:val="en-US" w:eastAsia="zh-CN"/>
              </w:rPr>
              <w:t>(职安)职检字第（557-2021-01）号</w:t>
            </w:r>
            <w:r>
              <w:rPr>
                <w:rFonts w:hint="eastAsia"/>
              </w:rPr>
              <w:t>。</w:t>
            </w:r>
          </w:p>
          <w:p>
            <w:pPr>
              <w:rPr>
                <w:rFonts w:hint="eastAsia"/>
              </w:rPr>
            </w:pPr>
            <w:r>
              <w:rPr>
                <w:rFonts w:hint="eastAsia"/>
              </w:rPr>
              <w:t>《建筑消防检测报告》编号：</w:t>
            </w:r>
            <w:r>
              <w:rPr>
                <w:rFonts w:hint="eastAsia"/>
                <w:lang w:val="en-US" w:eastAsia="zh-CN"/>
              </w:rPr>
              <w:t>德建消竣备字{2021}第0134号</w:t>
            </w:r>
            <w:r>
              <w:rPr>
                <w:rFonts w:hint="eastAsia"/>
              </w:rPr>
              <w:t>。</w:t>
            </w:r>
          </w:p>
          <w:p>
            <w:pPr>
              <w:rPr>
                <w:rFonts w:hint="eastAsia"/>
              </w:rPr>
            </w:pPr>
            <w:r>
              <w:rPr>
                <w:rFonts w:hint="eastAsia"/>
              </w:rPr>
              <w:t>《防雷检测报告》编号：</w:t>
            </w:r>
            <w:r>
              <w:rPr>
                <w:rFonts w:hint="eastAsia"/>
                <w:lang w:val="en-US" w:eastAsia="zh-CN"/>
              </w:rPr>
              <w:t>浙普检[2022]0055号</w:t>
            </w:r>
            <w:r>
              <w:rPr>
                <w:rFonts w:hint="eastAsia"/>
              </w:rPr>
              <w:t>。</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szCs w:val="24"/>
              </w:rPr>
              <w:t>202</w:t>
            </w:r>
            <w:r>
              <w:rPr>
                <w:rFonts w:hint="eastAsia" w:ascii="宋体" w:hAnsi="宋体"/>
                <w:szCs w:val="24"/>
                <w:lang w:val="en-US" w:eastAsia="zh-CN"/>
              </w:rPr>
              <w:t>2</w:t>
            </w:r>
            <w:r>
              <w:rPr>
                <w:rFonts w:hint="eastAsia" w:ascii="宋体" w:hAnsi="宋体"/>
                <w:szCs w:val="24"/>
              </w:rPr>
              <w:t>年</w:t>
            </w:r>
            <w:r>
              <w:rPr>
                <w:rFonts w:hint="eastAsia" w:ascii="宋体" w:hAnsi="宋体"/>
                <w:szCs w:val="24"/>
                <w:lang w:val="en-US" w:eastAsia="zh-CN"/>
              </w:rPr>
              <w:t>5</w:t>
            </w:r>
            <w:r>
              <w:rPr>
                <w:rFonts w:hint="eastAsia" w:ascii="宋体" w:hAnsi="宋体"/>
                <w:szCs w:val="24"/>
              </w:rPr>
              <w:t>月</w:t>
            </w:r>
            <w:r>
              <w:rPr>
                <w:rFonts w:hint="eastAsia" w:ascii="宋体" w:hAnsi="宋体"/>
                <w:szCs w:val="24"/>
                <w:lang w:val="en-US" w:eastAsia="zh-CN"/>
              </w:rPr>
              <w:t>6-7</w:t>
            </w:r>
            <w:r>
              <w:rPr>
                <w:rFonts w:hint="eastAsia" w:ascii="宋体" w:hAnsi="宋体"/>
                <w:szCs w:val="24"/>
              </w:rPr>
              <w:t>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asciiTheme="minorEastAsia" w:hAnsiTheme="minorEastAsia" w:eastAsiaTheme="minorEastAsia"/>
                <w:szCs w:val="24"/>
              </w:rPr>
              <w:t>202</w:t>
            </w:r>
            <w:r>
              <w:rPr>
                <w:rFonts w:hint="eastAsia" w:asciiTheme="minorEastAsia" w:hAnsiTheme="minorEastAsia" w:eastAsiaTheme="minorEastAsia"/>
                <w:szCs w:val="24"/>
                <w:lang w:val="en-US" w:eastAsia="zh-CN"/>
              </w:rPr>
              <w:t>2年5月21</w:t>
            </w:r>
            <w:r>
              <w:rPr>
                <w:rFonts w:hint="eastAsia" w:asciiTheme="minorEastAsia" w:hAnsiTheme="minorEastAsia" w:eastAsiaTheme="minorEastAsia"/>
                <w:szCs w:val="24"/>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9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42"/>
        <w:gridCol w:w="742"/>
        <w:gridCol w:w="742"/>
        <w:gridCol w:w="742"/>
        <w:gridCol w:w="742"/>
        <w:gridCol w:w="742"/>
        <w:gridCol w:w="742"/>
        <w:gridCol w:w="742"/>
        <w:gridCol w:w="742"/>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42" w:type="dxa"/>
            <w:shd w:val="clear" w:color="auto" w:fill="F2DCDC" w:themeFill="accent2" w:themeFillTint="32"/>
            <w:vAlign w:val="center"/>
          </w:tcPr>
          <w:p>
            <w:pPr>
              <w:rPr>
                <w:lang w:eastAsia="ja-JP"/>
              </w:rPr>
            </w:pPr>
            <w:r>
              <w:rPr>
                <w:rFonts w:hint="eastAsia"/>
              </w:rPr>
              <w:t>4.1</w:t>
            </w:r>
          </w:p>
        </w:tc>
        <w:tc>
          <w:tcPr>
            <w:tcW w:w="742" w:type="dxa"/>
            <w:shd w:val="clear" w:color="auto" w:fill="F2DCDC" w:themeFill="accent2" w:themeFillTint="32"/>
            <w:vAlign w:val="center"/>
          </w:tcPr>
          <w:p>
            <w:pPr>
              <w:rPr>
                <w:lang w:eastAsia="ja-JP"/>
              </w:rPr>
            </w:pPr>
            <w:r>
              <w:rPr>
                <w:rFonts w:hint="eastAsia"/>
              </w:rPr>
              <w:t>4.2</w:t>
            </w:r>
          </w:p>
        </w:tc>
        <w:tc>
          <w:tcPr>
            <w:tcW w:w="742" w:type="dxa"/>
            <w:shd w:val="clear" w:color="auto" w:fill="F2DCDC" w:themeFill="accent2" w:themeFillTint="32"/>
            <w:vAlign w:val="center"/>
          </w:tcPr>
          <w:p>
            <w:pPr>
              <w:rPr>
                <w:lang w:eastAsia="ja-JP"/>
              </w:rPr>
            </w:pPr>
            <w:r>
              <w:rPr>
                <w:rFonts w:hint="eastAsia"/>
              </w:rPr>
              <w:t>4.3</w:t>
            </w:r>
          </w:p>
        </w:tc>
        <w:tc>
          <w:tcPr>
            <w:tcW w:w="742" w:type="dxa"/>
            <w:shd w:val="clear" w:color="auto" w:fill="F2DCDC" w:themeFill="accent2" w:themeFillTint="32"/>
            <w:vAlign w:val="center"/>
          </w:tcPr>
          <w:p>
            <w:pPr>
              <w:rPr>
                <w:lang w:eastAsia="ja-JP"/>
              </w:rPr>
            </w:pPr>
            <w:r>
              <w:rPr>
                <w:rFonts w:hint="eastAsia"/>
              </w:rPr>
              <w:t>4.4</w:t>
            </w:r>
          </w:p>
        </w:tc>
        <w:tc>
          <w:tcPr>
            <w:tcW w:w="742" w:type="dxa"/>
            <w:shd w:val="clear" w:color="auto" w:fill="F2DCDC" w:themeFill="accent2" w:themeFillTint="32"/>
            <w:vAlign w:val="center"/>
          </w:tcPr>
          <w:p>
            <w:pPr>
              <w:rPr>
                <w:lang w:eastAsia="ja-JP"/>
              </w:rPr>
            </w:pPr>
            <w:r>
              <w:rPr>
                <w:rFonts w:hint="eastAsia"/>
              </w:rPr>
              <w:t>5.1</w:t>
            </w:r>
          </w:p>
        </w:tc>
        <w:tc>
          <w:tcPr>
            <w:tcW w:w="742" w:type="dxa"/>
            <w:shd w:val="clear" w:color="auto" w:fill="F2DCDC" w:themeFill="accent2" w:themeFillTint="32"/>
            <w:vAlign w:val="center"/>
          </w:tcPr>
          <w:p>
            <w:pPr>
              <w:rPr>
                <w:lang w:eastAsia="ja-JP"/>
              </w:rPr>
            </w:pPr>
            <w:r>
              <w:rPr>
                <w:rFonts w:hint="eastAsia"/>
              </w:rPr>
              <w:t>5.2</w:t>
            </w:r>
          </w:p>
        </w:tc>
        <w:tc>
          <w:tcPr>
            <w:tcW w:w="742" w:type="dxa"/>
            <w:shd w:val="clear" w:color="auto" w:fill="F2DCDC" w:themeFill="accent2" w:themeFillTint="32"/>
            <w:vAlign w:val="center"/>
          </w:tcPr>
          <w:p>
            <w:pPr>
              <w:rPr>
                <w:lang w:eastAsia="ja-JP"/>
              </w:rPr>
            </w:pPr>
            <w:r>
              <w:rPr>
                <w:rFonts w:hint="eastAsia"/>
              </w:rPr>
              <w:t>5.3</w:t>
            </w:r>
          </w:p>
        </w:tc>
        <w:tc>
          <w:tcPr>
            <w:tcW w:w="742" w:type="dxa"/>
            <w:shd w:val="clear" w:color="auto" w:fill="F2DCDC" w:themeFill="accent2" w:themeFillTint="32"/>
            <w:vAlign w:val="center"/>
          </w:tcPr>
          <w:p>
            <w:pPr>
              <w:rPr>
                <w:lang w:eastAsia="ja-JP"/>
              </w:rPr>
            </w:pPr>
            <w:r>
              <w:rPr>
                <w:rFonts w:hint="eastAsia"/>
              </w:rPr>
              <w:t>5.4</w:t>
            </w:r>
          </w:p>
        </w:tc>
        <w:tc>
          <w:tcPr>
            <w:tcW w:w="742" w:type="dxa"/>
            <w:shd w:val="clear" w:color="auto" w:fill="F2DCDC" w:themeFill="accent2" w:themeFillTint="32"/>
            <w:vAlign w:val="center"/>
          </w:tcPr>
          <w:p>
            <w:pPr>
              <w:rPr>
                <w:lang w:eastAsia="ja-JP"/>
              </w:rPr>
            </w:pPr>
            <w:r>
              <w:rPr>
                <w:rFonts w:hint="eastAsia"/>
              </w:rPr>
              <w:t>6.1</w:t>
            </w:r>
          </w:p>
        </w:tc>
        <w:tc>
          <w:tcPr>
            <w:tcW w:w="744"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4"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4"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42" w:type="dxa"/>
            <w:shd w:val="clear" w:color="auto" w:fill="F2DCDC" w:themeFill="accent2" w:themeFillTint="32"/>
            <w:vAlign w:val="center"/>
          </w:tcPr>
          <w:p>
            <w:pPr>
              <w:rPr>
                <w:lang w:eastAsia="ja-JP"/>
              </w:rPr>
            </w:pPr>
            <w:r>
              <w:rPr>
                <w:rFonts w:hint="eastAsia"/>
              </w:rPr>
              <w:t>7.1</w:t>
            </w:r>
          </w:p>
        </w:tc>
        <w:tc>
          <w:tcPr>
            <w:tcW w:w="742" w:type="dxa"/>
            <w:shd w:val="clear" w:color="auto" w:fill="F2DCDC" w:themeFill="accent2" w:themeFillTint="32"/>
            <w:vAlign w:val="center"/>
          </w:tcPr>
          <w:p>
            <w:pPr>
              <w:rPr>
                <w:lang w:eastAsia="ja-JP"/>
              </w:rPr>
            </w:pPr>
            <w:r>
              <w:rPr>
                <w:rFonts w:hint="eastAsia"/>
              </w:rPr>
              <w:t>7.2</w:t>
            </w:r>
          </w:p>
        </w:tc>
        <w:tc>
          <w:tcPr>
            <w:tcW w:w="742" w:type="dxa"/>
            <w:shd w:val="clear" w:color="auto" w:fill="F2DCDC" w:themeFill="accent2" w:themeFillTint="32"/>
            <w:vAlign w:val="center"/>
          </w:tcPr>
          <w:p>
            <w:pPr>
              <w:rPr>
                <w:lang w:eastAsia="ja-JP"/>
              </w:rPr>
            </w:pPr>
            <w:r>
              <w:rPr>
                <w:rFonts w:hint="eastAsia"/>
              </w:rPr>
              <w:t>7.3</w:t>
            </w:r>
          </w:p>
        </w:tc>
        <w:tc>
          <w:tcPr>
            <w:tcW w:w="742" w:type="dxa"/>
            <w:shd w:val="clear" w:color="auto" w:fill="F2DCDC" w:themeFill="accent2" w:themeFillTint="32"/>
            <w:vAlign w:val="center"/>
          </w:tcPr>
          <w:p>
            <w:pPr>
              <w:rPr>
                <w:lang w:eastAsia="ja-JP"/>
              </w:rPr>
            </w:pPr>
            <w:r>
              <w:rPr>
                <w:rFonts w:hint="eastAsia"/>
              </w:rPr>
              <w:t>7.4</w:t>
            </w:r>
          </w:p>
        </w:tc>
        <w:tc>
          <w:tcPr>
            <w:tcW w:w="742" w:type="dxa"/>
            <w:shd w:val="clear" w:color="auto" w:fill="F2DCDC" w:themeFill="accent2" w:themeFillTint="32"/>
            <w:vAlign w:val="center"/>
          </w:tcPr>
          <w:p>
            <w:pPr>
              <w:rPr>
                <w:lang w:eastAsia="ja-JP"/>
              </w:rPr>
            </w:pPr>
            <w:r>
              <w:rPr>
                <w:rFonts w:hint="eastAsia"/>
              </w:rPr>
              <w:t>7.5</w:t>
            </w:r>
          </w:p>
        </w:tc>
        <w:tc>
          <w:tcPr>
            <w:tcW w:w="742" w:type="dxa"/>
            <w:shd w:val="clear" w:color="auto" w:fill="F2DCDC" w:themeFill="accent2" w:themeFillTint="32"/>
            <w:vAlign w:val="center"/>
          </w:tcPr>
          <w:p>
            <w:pPr>
              <w:rPr>
                <w:lang w:eastAsia="ja-JP"/>
              </w:rPr>
            </w:pPr>
            <w:r>
              <w:rPr>
                <w:rFonts w:hint="eastAsia"/>
              </w:rPr>
              <w:t>8.1</w:t>
            </w:r>
          </w:p>
        </w:tc>
        <w:tc>
          <w:tcPr>
            <w:tcW w:w="742" w:type="dxa"/>
            <w:shd w:val="clear" w:color="auto" w:fill="F2DCDC" w:themeFill="accent2" w:themeFillTint="32"/>
            <w:vAlign w:val="center"/>
          </w:tcPr>
          <w:p>
            <w:pPr>
              <w:rPr>
                <w:lang w:eastAsia="ja-JP"/>
              </w:rPr>
            </w:pPr>
            <w:r>
              <w:rPr>
                <w:rFonts w:hint="eastAsia"/>
              </w:rPr>
              <w:t>8.2</w:t>
            </w:r>
          </w:p>
        </w:tc>
        <w:tc>
          <w:tcPr>
            <w:tcW w:w="742" w:type="dxa"/>
            <w:shd w:val="clear" w:color="auto" w:fill="F2DCDC" w:themeFill="accent2" w:themeFillTint="32"/>
            <w:vAlign w:val="center"/>
          </w:tcPr>
          <w:p>
            <w:pPr>
              <w:rPr>
                <w:lang w:eastAsia="ja-JP"/>
              </w:rPr>
            </w:pPr>
            <w:r>
              <w:rPr>
                <w:rFonts w:hint="eastAsia"/>
              </w:rPr>
              <w:t>9.1</w:t>
            </w:r>
          </w:p>
        </w:tc>
        <w:tc>
          <w:tcPr>
            <w:tcW w:w="742" w:type="dxa"/>
            <w:shd w:val="clear" w:color="auto" w:fill="F2DCDC" w:themeFill="accent2" w:themeFillTint="32"/>
            <w:vAlign w:val="center"/>
          </w:tcPr>
          <w:p>
            <w:pPr>
              <w:rPr>
                <w:lang w:eastAsia="ja-JP"/>
              </w:rPr>
            </w:pPr>
            <w:r>
              <w:rPr>
                <w:rFonts w:hint="eastAsia"/>
              </w:rPr>
              <w:t>9.2</w:t>
            </w:r>
          </w:p>
        </w:tc>
        <w:tc>
          <w:tcPr>
            <w:tcW w:w="744"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4"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tcBorders>
              <w:bottom w:val="single" w:color="auto" w:sz="4" w:space="0"/>
            </w:tcBorders>
            <w:shd w:val="clear" w:color="auto" w:fill="F2DCDC" w:themeFill="accent2" w:themeFillTint="32"/>
            <w:vAlign w:val="center"/>
          </w:tcPr>
          <w:p>
            <w:pPr>
              <w:rPr>
                <w:lang w:eastAsia="ja-JP"/>
              </w:rPr>
            </w:pPr>
          </w:p>
        </w:tc>
        <w:tc>
          <w:tcPr>
            <w:tcW w:w="742" w:type="dxa"/>
            <w:tcBorders>
              <w:bottom w:val="single" w:color="auto" w:sz="4" w:space="0"/>
            </w:tcBorders>
            <w:shd w:val="clear" w:color="auto" w:fill="F2DCDC" w:themeFill="accent2" w:themeFillTint="32"/>
            <w:vAlign w:val="center"/>
          </w:tcPr>
          <w:p>
            <w:pPr>
              <w:rPr>
                <w:lang w:eastAsia="ja-JP"/>
              </w:rPr>
            </w:pPr>
          </w:p>
        </w:tc>
        <w:tc>
          <w:tcPr>
            <w:tcW w:w="742" w:type="dxa"/>
            <w:tcBorders>
              <w:bottom w:val="single" w:color="auto" w:sz="4" w:space="0"/>
            </w:tcBorders>
            <w:shd w:val="clear" w:color="auto" w:fill="F2DCDC" w:themeFill="accent2" w:themeFillTint="32"/>
            <w:vAlign w:val="center"/>
          </w:tcPr>
          <w:p>
            <w:pPr>
              <w:rPr>
                <w:lang w:eastAsia="ja-JP"/>
              </w:rPr>
            </w:pPr>
          </w:p>
        </w:tc>
        <w:tc>
          <w:tcPr>
            <w:tcW w:w="744"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42" w:type="dxa"/>
            <w:shd w:val="clear" w:color="auto" w:fill="F2DCDC" w:themeFill="accent2" w:themeFillTint="32"/>
            <w:vAlign w:val="center"/>
          </w:tcPr>
          <w:p>
            <w:pPr>
              <w:rPr>
                <w:lang w:eastAsia="ja-JP"/>
              </w:rPr>
            </w:pPr>
            <w:r>
              <w:rPr>
                <w:rFonts w:hint="eastAsia"/>
              </w:rPr>
              <w:t>10.1</w:t>
            </w:r>
          </w:p>
        </w:tc>
        <w:tc>
          <w:tcPr>
            <w:tcW w:w="742" w:type="dxa"/>
            <w:shd w:val="clear" w:color="auto" w:fill="F2DCDC" w:themeFill="accent2" w:themeFillTint="32"/>
            <w:vAlign w:val="center"/>
          </w:tcPr>
          <w:p>
            <w:pPr>
              <w:rPr>
                <w:lang w:eastAsia="ja-JP"/>
              </w:rPr>
            </w:pPr>
            <w:r>
              <w:rPr>
                <w:rFonts w:hint="eastAsia"/>
              </w:rPr>
              <w:t>10.2</w:t>
            </w:r>
          </w:p>
        </w:tc>
        <w:tc>
          <w:tcPr>
            <w:tcW w:w="742" w:type="dxa"/>
            <w:shd w:val="clear" w:color="auto" w:fill="F2DCDC" w:themeFill="accent2" w:themeFillTint="32"/>
            <w:vAlign w:val="center"/>
          </w:tcPr>
          <w:p>
            <w:pPr>
              <w:rPr>
                <w:lang w:eastAsia="ja-JP"/>
              </w:rPr>
            </w:pPr>
            <w:r>
              <w:rPr>
                <w:rFonts w:hint="eastAsia"/>
              </w:rPr>
              <w:t>10.3</w:t>
            </w: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4"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4"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2" w:type="dxa"/>
            <w:shd w:val="clear" w:color="auto" w:fill="F2DCDC" w:themeFill="accent2" w:themeFillTint="32"/>
            <w:vAlign w:val="center"/>
          </w:tcPr>
          <w:p>
            <w:pPr>
              <w:rPr>
                <w:lang w:eastAsia="ja-JP"/>
              </w:rPr>
            </w:pPr>
          </w:p>
        </w:tc>
        <w:tc>
          <w:tcPr>
            <w:tcW w:w="744" w:type="dxa"/>
            <w:shd w:val="clear" w:color="auto" w:fill="F2DCDC" w:themeFill="accent2" w:themeFillTint="32"/>
            <w:vAlign w:val="center"/>
          </w:tcPr>
          <w:p>
            <w:pPr>
              <w:rPr>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F127794"/>
    <w:rsid w:val="4D157DFF"/>
    <w:rsid w:val="7AAA1C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6</TotalTime>
  <ScaleCrop>false</ScaleCrop>
  <LinksUpToDate>false</LinksUpToDate>
  <CharactersWithSpaces>21168</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开门大吉～ISO认证服务</cp:lastModifiedBy>
  <cp:lastPrinted>2019-05-13T03:19:00Z</cp:lastPrinted>
  <dcterms:modified xsi:type="dcterms:W3CDTF">2022-07-25T02:58:04Z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2052-11.1.0.11435</vt:lpwstr>
  </property>
</Properties>
</file>