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剑桥阀业集团有限公司</w:t>
      </w:r>
      <w:bookmarkEnd w:id="1"/>
    </w:p>
    <w:p>
      <w:pPr>
        <w:spacing w:line="360" w:lineRule="auto"/>
        <w:jc w:val="left"/>
        <w:rPr>
          <w:rFonts w:hint="default" w:ascii="宋体" w:hAnsi="宋体" w:eastAsiaTheme="minorEastAsia"/>
          <w:b/>
          <w:bCs/>
          <w:spacing w:val="32"/>
          <w:sz w:val="32"/>
          <w:szCs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szCs w:val="32"/>
          <w:u w:val="single"/>
        </w:rPr>
        <w:t>0474-2021-2022</w:t>
      </w:r>
      <w:bookmarkEnd w:id="2"/>
      <w:r>
        <w:rPr>
          <w:rFonts w:hint="eastAsia" w:ascii="宋体" w:hAnsi="宋体"/>
          <w:b/>
          <w:bCs/>
          <w:sz w:val="32"/>
          <w:szCs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0474-2021-2022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剑桥阀业集团有限公司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白培源</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ISC-2021-1030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2026年05月25日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2022年06月25日 上午</w:t>
            </w:r>
            <w:bookmarkEnd w:id="9"/>
            <w:r>
              <w:rPr>
                <w:rFonts w:hint="eastAsia" w:cs="宋体" w:asciiTheme="minorEastAsia" w:hAnsiTheme="minorEastAsia"/>
                <w:kern w:val="0"/>
                <w:szCs w:val="21"/>
                <w:lang w:val="en-US" w:eastAsia="zh-CN"/>
              </w:rPr>
              <w:t>至2022年6月25日下午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hint="eastAsia" w:eastAsiaTheme="minorEastAsia"/>
                <w:color w:val="000000"/>
                <w:szCs w:val="21"/>
                <w:shd w:val="clear" w:color="auto" w:fill="auto"/>
                <w:lang w:eastAsia="zh-CN"/>
              </w:rPr>
            </w:pPr>
            <w:r>
              <w:rPr>
                <w:rFonts w:hint="eastAsia" w:ascii="宋体" w:hAnsi="宋体"/>
                <w:color w:val="000000"/>
                <w:szCs w:val="21"/>
                <w:lang w:val="en-US" w:eastAsia="zh-CN"/>
              </w:rPr>
              <w:t>周恒，</w:t>
            </w:r>
            <w:r>
              <w:rPr>
                <w:color w:val="000000"/>
                <w:szCs w:val="21"/>
                <w:shd w:val="clear" w:color="auto" w:fill="auto"/>
              </w:rPr>
              <w:t>2020-M1MMS-1275023</w:t>
            </w:r>
            <w:r>
              <w:rPr>
                <w:rFonts w:hint="eastAsia"/>
                <w:color w:val="000000"/>
                <w:szCs w:val="21"/>
                <w:shd w:val="clear" w:color="auto" w:fill="auto"/>
                <w:lang w:eastAsia="zh-CN"/>
              </w:rPr>
              <w:t>，</w:t>
            </w:r>
          </w:p>
          <w:p>
            <w:pPr>
              <w:tabs>
                <w:tab w:val="left" w:pos="880"/>
              </w:tabs>
              <w:autoSpaceDE w:val="0"/>
              <w:autoSpaceDN w:val="0"/>
              <w:adjustRightInd w:val="0"/>
              <w:spacing w:before="35" w:line="276" w:lineRule="auto"/>
              <w:ind w:right="161"/>
              <w:rPr>
                <w:rFonts w:hint="default"/>
                <w:color w:val="000000"/>
                <w:szCs w:val="21"/>
                <w:shd w:val="clear" w:color="auto" w:fill="auto"/>
                <w:lang w:val="en-US" w:eastAsia="zh-CN"/>
              </w:rPr>
            </w:pPr>
            <w:r>
              <w:rPr>
                <w:color w:val="000000"/>
                <w:szCs w:val="21"/>
              </w:rPr>
              <w:t>ISC[S]0390</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ascii="宋体" w:hAnsi="宋体" w:cs="宋体"/>
                <w:b w:val="0"/>
                <w:bCs w:val="0"/>
                <w:szCs w:val="21"/>
              </w:rPr>
              <w:t>管理层/管理者代表、</w:t>
            </w:r>
            <w:r>
              <w:rPr>
                <w:rFonts w:hint="eastAsia" w:ascii="宋体" w:hAnsi="宋体" w:cs="宋体"/>
                <w:b w:val="0"/>
                <w:bCs w:val="0"/>
                <w:szCs w:val="21"/>
                <w:lang w:val="en-US" w:eastAsia="zh-CN"/>
              </w:rPr>
              <w:t>质管部、采购部、销售部、生产部（车间）</w:t>
            </w:r>
          </w:p>
        </w:tc>
      </w:tr>
    </w:tbl>
    <w:p>
      <w:pPr>
        <w:widowControl/>
        <w:spacing w:line="360" w:lineRule="auto"/>
        <w:rPr>
          <w:rFonts w:cs="宋体" w:asciiTheme="minorEastAsia" w:hAnsiTheme="minorEastAsia"/>
          <w:color w:val="auto"/>
          <w:kern w:val="0"/>
          <w:szCs w:val="21"/>
        </w:rPr>
      </w:pPr>
      <w:r>
        <w:rPr>
          <w:rFonts w:hint="eastAsia" w:cs="宋体" w:asciiTheme="minorEastAsia" w:hAnsiTheme="minorEastAsia"/>
          <w:b/>
          <w:bCs/>
          <w:color w:val="auto"/>
          <w:kern w:val="0"/>
          <w:szCs w:val="21"/>
        </w:rPr>
        <w:t>二、</w:t>
      </w:r>
      <w:r>
        <w:rPr>
          <w:rFonts w:cs="宋体" w:asciiTheme="minorEastAsia" w:hAnsiTheme="minorEastAsia"/>
          <w:b/>
          <w:bCs/>
          <w:color w:val="auto"/>
          <w:kern w:val="0"/>
          <w:szCs w:val="21"/>
        </w:rPr>
        <w:t>监督审核</w:t>
      </w:r>
      <w:r>
        <w:rPr>
          <w:rFonts w:hint="eastAsia" w:cs="宋体" w:asciiTheme="minorEastAsia" w:hAnsiTheme="minorEastAsia"/>
          <w:b/>
          <w:bCs/>
          <w:color w:val="auto"/>
          <w:kern w:val="0"/>
          <w:szCs w:val="21"/>
        </w:rPr>
        <w:t>内容</w:t>
      </w:r>
      <w:r>
        <w:rPr>
          <w:rFonts w:hint="eastAsia" w:cs="宋体" w:asciiTheme="minorEastAsia" w:hAnsiTheme="minorEastAsia"/>
          <w:bCs/>
          <w:color w:val="auto"/>
          <w:kern w:val="0"/>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公司于202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10日</w:t>
      </w:r>
      <w:r>
        <w:rPr>
          <w:rFonts w:hint="eastAsia" w:ascii="宋体" w:hAnsi="宋体" w:eastAsia="宋体" w:cs="宋体"/>
          <w:bCs/>
          <w:color w:val="auto"/>
          <w:kern w:val="0"/>
          <w:sz w:val="24"/>
          <w:szCs w:val="24"/>
        </w:rPr>
        <w:t>组织了公司测量管理体系</w:t>
      </w:r>
      <w:r>
        <w:rPr>
          <w:rFonts w:hint="eastAsia" w:ascii="宋体" w:hAnsi="宋体" w:eastAsia="宋体" w:cs="宋体"/>
          <w:bCs/>
          <w:color w:val="auto"/>
          <w:kern w:val="0"/>
          <w:sz w:val="24"/>
          <w:szCs w:val="24"/>
          <w:lang w:val="en-US" w:eastAsia="zh-CN"/>
        </w:rPr>
        <w:t>内审</w:t>
      </w:r>
      <w:r>
        <w:rPr>
          <w:rFonts w:hint="eastAsia" w:ascii="宋体" w:hAnsi="宋体" w:eastAsia="宋体" w:cs="宋体"/>
          <w:bCs/>
          <w:color w:val="auto"/>
          <w:kern w:val="0"/>
          <w:sz w:val="24"/>
          <w:szCs w:val="24"/>
        </w:rPr>
        <w:t>，内审分</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个组，对公司</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个部门</w:t>
      </w:r>
      <w:r>
        <w:rPr>
          <w:rFonts w:hint="eastAsia" w:ascii="宋体" w:hAnsi="宋体" w:eastAsia="宋体" w:cs="宋体"/>
          <w:bCs/>
          <w:color w:val="auto"/>
          <w:kern w:val="0"/>
          <w:sz w:val="24"/>
          <w:szCs w:val="24"/>
          <w:lang w:val="en-US" w:eastAsia="zh-CN"/>
        </w:rPr>
        <w:t>和车间</w:t>
      </w:r>
      <w:r>
        <w:rPr>
          <w:rFonts w:hint="eastAsia" w:ascii="宋体" w:hAnsi="宋体" w:eastAsia="宋体" w:cs="宋体"/>
          <w:bCs/>
          <w:color w:val="auto"/>
          <w:kern w:val="0"/>
          <w:sz w:val="24"/>
          <w:szCs w:val="24"/>
        </w:rPr>
        <w:t>进行了审核，共</w:t>
      </w:r>
      <w:r>
        <w:rPr>
          <w:rFonts w:hint="eastAsia" w:ascii="宋体" w:hAnsi="宋体" w:eastAsia="宋体" w:cs="宋体"/>
          <w:bCs/>
          <w:color w:val="auto"/>
          <w:kern w:val="0"/>
          <w:sz w:val="24"/>
          <w:szCs w:val="24"/>
          <w:lang w:val="en-US" w:eastAsia="zh-CN"/>
        </w:rPr>
        <w:t>发现1个不符合</w:t>
      </w:r>
      <w:r>
        <w:rPr>
          <w:rFonts w:hint="eastAsia" w:ascii="宋体" w:hAnsi="宋体" w:eastAsia="宋体" w:cs="宋体"/>
          <w:bCs/>
          <w:color w:val="auto"/>
          <w:kern w:val="0"/>
          <w:sz w:val="24"/>
          <w:szCs w:val="24"/>
        </w:rPr>
        <w:t>项</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到目前为止不符合项已全部</w:t>
      </w:r>
      <w:r>
        <w:rPr>
          <w:rFonts w:hint="eastAsia" w:ascii="宋体" w:hAnsi="宋体" w:eastAsia="宋体" w:cs="宋体"/>
          <w:bCs/>
          <w:color w:val="auto"/>
          <w:kern w:val="0"/>
          <w:sz w:val="24"/>
          <w:szCs w:val="24"/>
        </w:rPr>
        <w:t>完成整改。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企业于20</w:t>
      </w: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16</w:t>
      </w:r>
      <w:r>
        <w:rPr>
          <w:rFonts w:hint="eastAsia" w:ascii="宋体" w:hAnsi="宋体" w:eastAsia="宋体" w:cs="宋体"/>
          <w:bCs/>
          <w:color w:val="auto"/>
          <w:kern w:val="0"/>
          <w:sz w:val="24"/>
          <w:szCs w:val="24"/>
        </w:rPr>
        <w:t>日开展了单体系管理评审，会议由公司总经理</w:t>
      </w:r>
      <w:r>
        <w:rPr>
          <w:rFonts w:hint="eastAsia" w:ascii="宋体" w:hAnsi="宋体" w:eastAsia="宋体" w:cs="宋体"/>
          <w:bCs/>
          <w:color w:val="auto"/>
          <w:kern w:val="0"/>
          <w:sz w:val="24"/>
          <w:szCs w:val="24"/>
          <w:lang w:val="en-US" w:eastAsia="zh-CN"/>
        </w:rPr>
        <w:t>翁煌祥</w:t>
      </w:r>
      <w:r>
        <w:rPr>
          <w:rFonts w:hint="eastAsia" w:ascii="宋体" w:hAnsi="宋体" w:eastAsia="宋体" w:cs="宋体"/>
          <w:bCs/>
          <w:color w:val="auto"/>
          <w:kern w:val="0"/>
          <w:sz w:val="24"/>
          <w:szCs w:val="24"/>
        </w:rPr>
        <w:t>主持，由</w:t>
      </w:r>
      <w:r>
        <w:rPr>
          <w:rFonts w:hint="eastAsia" w:ascii="宋体" w:hAnsi="宋体" w:eastAsia="宋体" w:cs="宋体"/>
          <w:bCs/>
          <w:color w:val="auto"/>
          <w:kern w:val="0"/>
          <w:sz w:val="24"/>
          <w:szCs w:val="24"/>
          <w:lang w:eastAsia="zh-CN"/>
        </w:rPr>
        <w:t>质管部</w:t>
      </w:r>
      <w:r>
        <w:rPr>
          <w:rFonts w:hint="eastAsia" w:ascii="宋体" w:hAnsi="宋体" w:eastAsia="宋体" w:cs="宋体"/>
          <w:bCs/>
          <w:color w:val="auto"/>
          <w:kern w:val="0"/>
          <w:sz w:val="24"/>
          <w:szCs w:val="24"/>
        </w:rPr>
        <w:t>汇报了体系运行情况。</w:t>
      </w:r>
      <w:r>
        <w:rPr>
          <w:rFonts w:hint="eastAsia" w:ascii="宋体" w:hAnsi="宋体" w:eastAsia="宋体" w:cs="宋体"/>
          <w:bCs/>
          <w:color w:val="auto"/>
          <w:kern w:val="0"/>
          <w:sz w:val="24"/>
          <w:szCs w:val="24"/>
          <w:lang w:val="en-US" w:eastAsia="zh-CN"/>
        </w:rPr>
        <w:t>相关部门汇报了本部门承担的测量管理体系相关工作，</w:t>
      </w:r>
      <w:r>
        <w:rPr>
          <w:rFonts w:hint="eastAsia" w:ascii="宋体" w:hAnsi="宋体" w:eastAsia="宋体" w:cs="宋体"/>
          <w:bCs/>
          <w:color w:val="auto"/>
          <w:kern w:val="0"/>
          <w:sz w:val="24"/>
          <w:szCs w:val="24"/>
        </w:rPr>
        <w:t>会议肯定了公司测量管理体系的充分性、有效性和适宜性。形成了管理评审报告</w:t>
      </w:r>
      <w:r>
        <w:rPr>
          <w:rFonts w:hint="eastAsia" w:ascii="宋体" w:hAnsi="宋体" w:eastAsia="宋体" w:cs="宋体"/>
          <w:bCs/>
          <w:color w:val="auto"/>
          <w:kern w:val="0"/>
          <w:sz w:val="24"/>
          <w:szCs w:val="24"/>
          <w:lang w:eastAsia="zh-CN"/>
        </w:rPr>
        <w:t>。</w:t>
      </w:r>
    </w:p>
    <w:p>
      <w:pPr>
        <w:widowControl/>
        <w:spacing w:line="360" w:lineRule="auto"/>
        <w:rPr>
          <w:rFonts w:hint="eastAsia" w:cs="宋体" w:asciiTheme="minorEastAsia" w:hAnsiTheme="minorEastAsia"/>
          <w:b/>
          <w:bCs/>
          <w:color w:val="auto"/>
          <w:kern w:val="0"/>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阀杆小外圆直径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a)计量要求的导出和验证：查阀杆小外圆直径测量过程，计量要求导出方法正确，验证满足测量过程要求。祥见附件《计量要求导出及验证记录表》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b)测量不确定评定：查阀杆小外圆直径测量过程，测量不确定度评定方法正确。祥见附件《测量不确定度评定》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c)有效性确认：查阀杆小外圆直径测量过程有效性确认，满足要求。祥见附件《测量过程有效性确认》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d)测量过程的控制：查阀杆小外圆直径测量过程，编制了控制规范，对测量人员、测量设备、测量环境进行控制，满足要求。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e)测量过程的监视：查阀杆小外圆直径测量过程，采用统计技术进行控制和监视测量过程。祥见《测量过程监视记录》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管部负责组织委外校准。公司测量设备委托深圳天溯计量检测股份有限公司校准，抽查7台测量设备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4.能源管理情况：企业消耗能源主要有：水、电力 ，2021年1月至12月份，消耗水13390吨，电42.8万千瓦时，不是重点耗能企业。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bookmarkStart w:id="11" w:name="_GoBack"/>
      <w:bookmarkEnd w:id="11"/>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2021年初次审核未发现1个不符合项。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查：生产部（生产车间）现场在用的规格（0-200）mm,编号：040602的游标卡尺未校准。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不符合GB/T19022-2003标准  7.3.2条款。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企业制定了纠正措施，及时进行了整改，经验证不符合项已整改完成，同意关闭该不符合项。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企业根据测量体系质量方针，制定了3项质量目标，目标可测量。质量目标已分解到各部门，查:2021年1月至12月质量目标全部完成。企业测量体系进一步满足顾客、质量、服务等方面的要求，符合GB/T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企业营业执照未发生变化。企业组织机构没有变更。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11.产品的售后：抽查玉林绿地城地块B项目阀门采购合同，合同编号LDYL-352，签订时间2022年03月10日，合同内容包括阀门产品的售后服务。公司售后服务主要是更换零配件等，使用的测量设备满足要求。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6月25日，对剑桥阀业集团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剑桥阀业集团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drawing>
          <wp:anchor distT="0" distB="0" distL="114300" distR="114300" simplePos="0" relativeHeight="251660288" behindDoc="0" locked="0" layoutInCell="1" allowOverlap="1">
            <wp:simplePos x="0" y="0"/>
            <wp:positionH relativeFrom="column">
              <wp:posOffset>1673860</wp:posOffset>
            </wp:positionH>
            <wp:positionV relativeFrom="paragraph">
              <wp:posOffset>213995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审核组组长（签字）：                                 日 期：2022.6.25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drawing>
          <wp:anchor distT="0" distB="0" distL="0" distR="0" simplePos="0" relativeHeight="251661312" behindDoc="0" locked="0" layoutInCell="1" allowOverlap="1">
            <wp:simplePos x="0" y="0"/>
            <wp:positionH relativeFrom="column">
              <wp:posOffset>1559560</wp:posOffset>
            </wp:positionH>
            <wp:positionV relativeFrom="paragraph">
              <wp:posOffset>16510</wp:posOffset>
            </wp:positionV>
            <wp:extent cx="446405" cy="318770"/>
            <wp:effectExtent l="0" t="0" r="1270" b="5080"/>
            <wp:wrapNone/>
            <wp:docPr id="3" name="图片 3" descr="微信图片_2020122011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220112530"/>
                    <pic:cNvPicPr>
                      <a:picLocks noChangeAspect="1" noChangeArrowheads="1"/>
                    </pic:cNvPicPr>
                  </pic:nvPicPr>
                  <pic:blipFill>
                    <a:blip r:embed="rId7" cstate="print">
                      <a:biLevel thresh="50000"/>
                      <a:grayscl/>
                      <a:extLst>
                        <a:ext uri="{28A0092B-C50C-407E-A947-70E740481C1C}">
                          <a14:useLocalDpi xmlns:a14="http://schemas.microsoft.com/office/drawing/2010/main" val="0"/>
                        </a:ext>
                      </a:extLst>
                    </a:blip>
                    <a:srcRect/>
                    <a:stretch>
                      <a:fillRect/>
                    </a:stretch>
                  </pic:blipFill>
                  <pic:spPr>
                    <a:xfrm>
                      <a:off x="0" y="0"/>
                      <a:ext cx="446405" cy="318770"/>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审核组成员(签字)：                                   日 期： 2022.6.25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北京国标联合认证有限公司(盖章)                       日 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C5290"/>
    <w:rsid w:val="06672CE1"/>
    <w:rsid w:val="08241B1D"/>
    <w:rsid w:val="1DE154BB"/>
    <w:rsid w:val="25550D3D"/>
    <w:rsid w:val="309525C8"/>
    <w:rsid w:val="33C110EE"/>
    <w:rsid w:val="351F42BD"/>
    <w:rsid w:val="3DA808EE"/>
    <w:rsid w:val="5D1F7FD5"/>
    <w:rsid w:val="67B91E97"/>
    <w:rsid w:val="6D9852EE"/>
    <w:rsid w:val="709275C4"/>
    <w:rsid w:val="7D2E0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2022-06-25T06:41:52Z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