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5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"/>
        <w:gridCol w:w="1121"/>
        <w:gridCol w:w="36"/>
        <w:gridCol w:w="158"/>
        <w:gridCol w:w="90"/>
        <w:gridCol w:w="690"/>
        <w:gridCol w:w="607"/>
        <w:gridCol w:w="113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  <w:gridCol w:w="56"/>
        <w:gridCol w:w="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2" w:type="dxa"/>
          <w:trHeight w:val="557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重庆人人阀网络科技有限公司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2" w:type="dxa"/>
          <w:trHeight w:val="557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重庆市渝北区食品大道18号重庆广告产业园办公用房13-3-3-2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2" w:type="dxa"/>
          <w:trHeight w:val="557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杨红静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023-63120277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2" w:type="dxa"/>
          <w:trHeight w:val="557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杨红静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2" w:type="dxa"/>
          <w:trHeight w:val="252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0223-2018-Q-2019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2" w:type="dxa"/>
          <w:trHeight w:val="455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2" w:type="dxa"/>
          <w:trHeight w:val="990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2" w:type="dxa"/>
          <w:trHeight w:val="504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通用机械（阀门、水泵、管道）、电气设备、电子仪表、五金的销售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29.12.00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2" w:type="dxa"/>
          <w:trHeight w:val="840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2" w:type="dxa"/>
          <w:trHeight w:val="300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2019年12月24日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2019年12月24日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2" w:type="dxa"/>
          <w:trHeight w:val="222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2" w:type="dxa"/>
          <w:trHeight w:val="286" w:hRule="atLeast"/>
        </w:trPr>
        <w:tc>
          <w:tcPr>
            <w:tcW w:w="10321" w:type="dxa"/>
            <w:gridSpan w:val="20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2" w:type="dxa"/>
          <w:trHeight w:val="570" w:hRule="atLeast"/>
        </w:trPr>
        <w:tc>
          <w:tcPr>
            <w:tcW w:w="139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2" w:type="dxa"/>
          <w:trHeight w:val="570" w:hRule="atLeast"/>
        </w:trPr>
        <w:tc>
          <w:tcPr>
            <w:tcW w:w="139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2" w:type="dxa"/>
          <w:trHeight w:val="322" w:hRule="atLeast"/>
        </w:trPr>
        <w:tc>
          <w:tcPr>
            <w:tcW w:w="1395" w:type="dxa"/>
            <w:gridSpan w:val="4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2" w:type="dxa"/>
          <w:trHeight w:val="265" w:hRule="atLeast"/>
        </w:trPr>
        <w:tc>
          <w:tcPr>
            <w:tcW w:w="1395" w:type="dxa"/>
            <w:gridSpan w:val="4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2" w:type="dxa"/>
          <w:trHeight w:val="825" w:hRule="atLeast"/>
        </w:trPr>
        <w:tc>
          <w:tcPr>
            <w:tcW w:w="10321" w:type="dxa"/>
            <w:gridSpan w:val="20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2" w:type="dxa"/>
          <w:trHeight w:val="510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2" w:type="dxa"/>
          <w:trHeight w:val="211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2" w:type="dxa"/>
          <w:trHeight w:val="588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6" w:type="dxa"/>
          <w:cantSplit/>
          <w:trHeight w:val="401" w:hRule="atLeast"/>
          <w:jc w:val="center"/>
        </w:trPr>
        <w:tc>
          <w:tcPr>
            <w:tcW w:w="10377" w:type="dxa"/>
            <w:gridSpan w:val="21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259" w:hRule="atLeast"/>
          <w:jc w:val="center"/>
        </w:trPr>
        <w:tc>
          <w:tcPr>
            <w:tcW w:w="2702" w:type="dxa"/>
            <w:gridSpan w:val="6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31" w:type="dxa"/>
            <w:gridSpan w:val="15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290" w:hRule="atLeast"/>
          <w:jc w:val="center"/>
        </w:trPr>
        <w:tc>
          <w:tcPr>
            <w:tcW w:w="2702" w:type="dxa"/>
            <w:gridSpan w:val="6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73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339" w:hRule="atLeast"/>
          <w:jc w:val="center"/>
        </w:trPr>
        <w:tc>
          <w:tcPr>
            <w:tcW w:w="1157" w:type="dxa"/>
            <w:gridSpan w:val="2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24</w:t>
            </w: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5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8：00-8：30</w:t>
            </w:r>
          </w:p>
        </w:tc>
        <w:tc>
          <w:tcPr>
            <w:tcW w:w="7731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1405" w:hRule="atLeast"/>
          <w:jc w:val="center"/>
        </w:trPr>
        <w:tc>
          <w:tcPr>
            <w:tcW w:w="1157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8：30-1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7731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22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9.1.1监测、分析和评价总则； 9.1.3分析和评价；9.2内部审核；9.3管理评审；10.1改进 总则；10.2不合格和纠正措施10.3持续改进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757" w:hRule="atLeast"/>
          <w:jc w:val="center"/>
        </w:trPr>
        <w:tc>
          <w:tcPr>
            <w:tcW w:w="1157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11:00-12:00</w:t>
            </w:r>
          </w:p>
        </w:tc>
        <w:tc>
          <w:tcPr>
            <w:tcW w:w="7731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5.3组织的角色、职责和权限；6.2质量目标及其实现的策划；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757" w:hRule="atLeast"/>
          <w:jc w:val="center"/>
        </w:trPr>
        <w:tc>
          <w:tcPr>
            <w:tcW w:w="1157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12:00-13:00</w:t>
            </w:r>
          </w:p>
        </w:tc>
        <w:tc>
          <w:tcPr>
            <w:tcW w:w="7731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午餐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1364" w:hRule="atLeast"/>
          <w:jc w:val="center"/>
        </w:trPr>
        <w:tc>
          <w:tcPr>
            <w:tcW w:w="1157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13</w:t>
            </w:r>
            <w:r>
              <w:rPr>
                <w:rFonts w:hint="eastAsia" w:ascii="宋体" w:hAnsi="宋体"/>
              </w:rPr>
              <w:t>：00-1</w:t>
            </w:r>
            <w:r>
              <w:rPr>
                <w:rFonts w:hint="eastAsia" w:ascii="宋体" w:hAnsi="宋体"/>
                <w:lang w:val="en-US" w:eastAsia="zh-CN"/>
              </w:rPr>
              <w:t>6</w:t>
            </w:r>
            <w:bookmarkStart w:id="19" w:name="_GoBack"/>
            <w:bookmarkEnd w:id="19"/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30</w:t>
            </w:r>
          </w:p>
        </w:tc>
        <w:tc>
          <w:tcPr>
            <w:tcW w:w="7731" w:type="dxa"/>
            <w:gridSpan w:val="15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业务部: 5.3组织的角色、职责和权限；6.2质量目标及其实现的策划；8.5.1生产和服务提供的控制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(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上次审核不符合项的验证</w: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)</w:t>
            </w:r>
            <w:r>
              <w:rPr>
                <w:rFonts w:hint="eastAsia" w:ascii="宋体" w:hAnsi="宋体"/>
                <w:sz w:val="18"/>
                <w:szCs w:val="22"/>
              </w:rPr>
              <w:t>；8.5.2标识和可追溯性；8.5.3顾客或外部供方的财产；8.5.4防护；8.5.5交付后的活动；8.5.6更改控制</w:t>
            </w:r>
            <w:r>
              <w:rPr>
                <w:rFonts w:hint="eastAsia" w:ascii="宋体" w:hAnsi="宋体"/>
                <w:sz w:val="18"/>
                <w:szCs w:val="22"/>
                <w:lang w:eastAsia="zh-CN"/>
              </w:rPr>
              <w:t>；</w:t>
            </w:r>
            <w:r>
              <w:rPr>
                <w:rFonts w:hint="eastAsia" w:ascii="宋体" w:hAnsi="宋体"/>
                <w:sz w:val="18"/>
                <w:szCs w:val="22"/>
              </w:rPr>
              <w:t xml:space="preserve"> 9.1.2顾客满意</w:t>
            </w:r>
          </w:p>
          <w:p>
            <w:pPr>
              <w:rPr>
                <w:rFonts w:hint="eastAsia" w:ascii="宋体" w:hAnsi="宋体" w:eastAsia="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8.2产品和服务的要求；8.1运行策划和控制；8.3设计开发控制；7.1.5监视和测量资源;8.6产品和服务放行；8.7不合格输出的控制</w:t>
            </w:r>
            <w:r>
              <w:rPr>
                <w:rFonts w:hint="eastAsia" w:ascii="宋体" w:hAnsi="宋体"/>
                <w:sz w:val="18"/>
                <w:szCs w:val="22"/>
                <w:lang w:eastAsia="zh-CN"/>
              </w:rPr>
              <w:t>；</w:t>
            </w:r>
            <w:r>
              <w:rPr>
                <w:rFonts w:hint="eastAsia" w:ascii="宋体" w:hAnsi="宋体"/>
                <w:sz w:val="18"/>
                <w:szCs w:val="22"/>
              </w:rPr>
              <w:t>8.4外部提供过程、产品和服务的控制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512" w:hRule="atLeast"/>
          <w:jc w:val="center"/>
        </w:trPr>
        <w:tc>
          <w:tcPr>
            <w:tcW w:w="1157" w:type="dxa"/>
            <w:gridSpan w:val="2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16:30-17:00</w:t>
            </w:r>
          </w:p>
        </w:tc>
        <w:tc>
          <w:tcPr>
            <w:tcW w:w="7731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审核组内部沟通,并与受审核方沟通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;</w:t>
            </w:r>
            <w:r>
              <w:rPr>
                <w:rFonts w:hint="eastAsia" w:ascii="宋体" w:hAnsi="宋体"/>
                <w:sz w:val="18"/>
                <w:szCs w:val="22"/>
              </w:rPr>
              <w:t>末次会议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C53347"/>
    <w:rsid w:val="14446D05"/>
    <w:rsid w:val="34901F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2019-12-14T14:04:32Z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