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0487-2022-QEO HSE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安庆博盛石化工程有限公司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rFonts w:hint="eastAsia" w:ascii="宋体" w:hAnsi="宋体" w:cs="宋体"/>
          <w:color w:val="000000"/>
          <w:kern w:val="0"/>
          <w:sz w:val="28"/>
          <w:szCs w:val="28"/>
        </w:rPr>
      </w:pPr>
      <w:r>
        <w:rPr>
          <w:rFonts w:hint="eastAsia"/>
          <w:sz w:val="28"/>
          <w:szCs w:val="28"/>
        </w:rPr>
        <w:t>■</w:t>
      </w:r>
      <w:r>
        <w:rPr>
          <w:rFonts w:hint="eastAsia" w:ascii="宋体" w:hAnsi="宋体" w:cs="宋体"/>
          <w:color w:val="000000"/>
          <w:kern w:val="0"/>
          <w:sz w:val="28"/>
          <w:szCs w:val="28"/>
        </w:rPr>
        <w:t>中国石油化工集团有限公司HSE 管理体系</w:t>
      </w:r>
      <w:r>
        <w:rPr>
          <w:rFonts w:hint="eastAsia" w:ascii="宋体" w:hAnsi="宋体" w:cs="宋体"/>
          <w:color w:val="000000"/>
          <w:kern w:val="0"/>
          <w:sz w:val="28"/>
          <w:szCs w:val="28"/>
        </w:rPr>
        <w:tab/>
      </w:r>
      <w:r>
        <w:rPr>
          <w:rFonts w:hint="eastAsia" w:ascii="宋体" w:hAnsi="宋体" w:cs="宋体"/>
          <w:color w:val="000000"/>
          <w:kern w:val="0"/>
          <w:sz w:val="28"/>
          <w:szCs w:val="28"/>
        </w:rPr>
        <w:t>手册</w:t>
      </w:r>
    </w:p>
    <w:p>
      <w:pPr>
        <w:pStyle w:val="12"/>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12"/>
      </w:pPr>
    </w:p>
    <w:p>
      <w:pPr>
        <w:pStyle w:val="12"/>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安庆博盛石化工程有限公司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安徽省安庆市大观区油化一路5号</w:t>
            </w:r>
            <w:bookmarkEnd w:id="6"/>
          </w:p>
        </w:tc>
        <w:tc>
          <w:tcPr>
            <w:tcW w:w="1242" w:type="dxa"/>
            <w:vMerge w:val="restart"/>
            <w:vAlign w:val="center"/>
          </w:tcPr>
          <w:p>
            <w:r>
              <w:rPr>
                <w:rFonts w:hint="eastAsia"/>
              </w:rPr>
              <w:t>邮编</w:t>
            </w:r>
          </w:p>
        </w:tc>
        <w:tc>
          <w:tcPr>
            <w:tcW w:w="1771" w:type="dxa"/>
          </w:tcPr>
          <w:p>
            <w:bookmarkStart w:id="7" w:name="注册邮编"/>
            <w:r>
              <w:t>246001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安徽省安庆市大观区油化一路5号</w:t>
            </w:r>
            <w:bookmarkEnd w:id="8"/>
          </w:p>
        </w:tc>
        <w:tc>
          <w:tcPr>
            <w:tcW w:w="1242" w:type="dxa"/>
            <w:vMerge w:val="continue"/>
            <w:vAlign w:val="center"/>
          </w:tcPr>
          <w:p/>
        </w:tc>
        <w:tc>
          <w:tcPr>
            <w:tcW w:w="1771" w:type="dxa"/>
          </w:tcPr>
          <w:p>
            <w:bookmarkStart w:id="9" w:name="办公邮编"/>
            <w:r>
              <w:t>246001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梁挺</w:t>
            </w:r>
            <w:bookmarkEnd w:id="10"/>
          </w:p>
        </w:tc>
        <w:tc>
          <w:tcPr>
            <w:tcW w:w="1313" w:type="dxa"/>
            <w:vAlign w:val="center"/>
          </w:tcPr>
          <w:p>
            <w:r>
              <w:rPr>
                <w:rFonts w:hint="eastAsia"/>
              </w:rPr>
              <w:t>电话.</w:t>
            </w:r>
          </w:p>
        </w:tc>
        <w:tc>
          <w:tcPr>
            <w:tcW w:w="2180" w:type="dxa"/>
            <w:vAlign w:val="center"/>
          </w:tcPr>
          <w:p>
            <w:bookmarkStart w:id="11" w:name="联系人电话"/>
            <w:r>
              <w:t>13605566801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江寿根</w:t>
            </w:r>
            <w:bookmarkEnd w:id="13"/>
          </w:p>
        </w:tc>
        <w:tc>
          <w:tcPr>
            <w:tcW w:w="1313" w:type="dxa"/>
            <w:vAlign w:val="center"/>
          </w:tcPr>
          <w:p>
            <w:r>
              <w:rPr>
                <w:rFonts w:hint="eastAsia"/>
              </w:rPr>
              <w:t>管理者代表</w:t>
            </w:r>
          </w:p>
        </w:tc>
        <w:tc>
          <w:tcPr>
            <w:tcW w:w="2180" w:type="dxa"/>
          </w:tcPr>
          <w:p>
            <w:bookmarkStart w:id="14" w:name="管理者代表"/>
            <w:r>
              <w:t>梁挺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lang w:val="en-US" w:eastAsia="zh-CN"/>
              </w:rPr>
              <w:t>签订劳务派遣协议-需求计划-按计划招聘职工-面试-体检-培训-签订合同-外派</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2022年06月21日 上午至2022年06月22日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rPr>
                <w:rFonts w:ascii="宋体" w:hAnsi="宋体"/>
                <w:b/>
                <w:sz w:val="21"/>
                <w:szCs w:val="21"/>
              </w:rPr>
            </w:pPr>
            <w:r>
              <w:rPr>
                <w:rFonts w:hint="eastAsia"/>
                <w:lang w:val="de-DE"/>
              </w:rPr>
              <w:t>□受审核方</w:t>
            </w:r>
            <w:r>
              <w:rPr>
                <w:rFonts w:hint="eastAsia"/>
              </w:rPr>
              <w:t>管理体系成文信息</w:t>
            </w:r>
            <w:r>
              <w:rPr>
                <w:rFonts w:hint="eastAsia"/>
                <w:lang w:val="de-DE"/>
              </w:rPr>
              <w:t>□</w:t>
            </w:r>
            <w:r>
              <w:rPr>
                <w:rFonts w:hint="eastAsia"/>
              </w:rPr>
              <w:t xml:space="preserve">顾客要求  </w:t>
            </w:r>
            <w:r>
              <w:rPr>
                <w:rFonts w:hint="eastAsia" w:ascii="宋体" w:hAnsi="宋体"/>
                <w:b/>
                <w:bCs/>
                <w:szCs w:val="21"/>
              </w:rPr>
              <w:t>■</w:t>
            </w:r>
            <w:r>
              <w:rPr>
                <w:rFonts w:ascii="宋体" w:hAnsi="宋体" w:cs="宋体"/>
                <w:color w:val="000000"/>
                <w:kern w:val="0"/>
                <w:szCs w:val="21"/>
              </w:rPr>
              <w:t xml:space="preserve"> </w:t>
            </w:r>
            <w:r>
              <w:rPr>
                <w:rFonts w:hint="eastAsia" w:ascii="宋体" w:hAnsi="宋体" w:cs="宋体"/>
                <w:color w:val="000000"/>
                <w:kern w:val="0"/>
                <w:szCs w:val="21"/>
              </w:rPr>
              <w:t>中国石油化工集团有限公司HSE 管理体系手册</w:t>
            </w:r>
            <w:r>
              <w:rPr>
                <w:rFonts w:hint="eastAsia" w:ascii="宋体" w:hAnsi="宋体" w:cs="宋体"/>
                <w:color w:val="000000"/>
                <w:kern w:val="0"/>
                <w:sz w:val="21"/>
                <w:szCs w:val="21"/>
              </w:rPr>
              <w:t>2021-6版</w:t>
            </w:r>
          </w:p>
          <w:p>
            <w:pPr>
              <w:rPr>
                <w:rFonts w:ascii="宋体" w:hAnsi="宋体" w:cs="宋体"/>
                <w:color w:val="000000"/>
                <w:kern w:val="0"/>
                <w:szCs w:val="21"/>
              </w:rPr>
            </w:pP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安徽省安庆市大观区油化一路5号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Q：劳务派遣服务</w:t>
            </w:r>
          </w:p>
          <w:p>
            <w:r>
              <w:t>E：劳务派遣服务所涉及场所的相关环境管理活动</w:t>
            </w:r>
          </w:p>
          <w:p>
            <w:r>
              <w:t>O：劳务派遣服务所涉及场所的相关职业健康安全管理活动</w:t>
            </w:r>
          </w:p>
          <w:p>
            <w:r>
              <w:t>HSE：劳务</w:t>
            </w:r>
            <w:bookmarkStart w:id="35" w:name="_GoBack"/>
            <w:bookmarkEnd w:id="35"/>
            <w:r>
              <w:t>派遣服务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Q：35.11.00</w:t>
            </w:r>
          </w:p>
          <w:p>
            <w:r>
              <w:t>E：35.11.00</w:t>
            </w:r>
          </w:p>
          <w:p>
            <w:r>
              <w:t>O：35.11.00</w:t>
            </w:r>
          </w:p>
          <w:p>
            <w:r>
              <w:t>HSE：35A</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ascii="宋体"/>
                <w:b/>
                <w:color w:val="000000"/>
                <w:szCs w:val="21"/>
              </w:rPr>
              <w:t>安庆博盛石化工程有限公司</w:t>
            </w:r>
            <w:r>
              <w:rPr>
                <w:rFonts w:hint="eastAsia" w:ascii="宋体"/>
                <w:b/>
                <w:color w:val="000000"/>
                <w:szCs w:val="21"/>
                <w:lang w:eastAsia="zh-CN"/>
              </w:rPr>
              <w:t>；</w:t>
            </w:r>
            <w:bookmarkStart w:id="31" w:name="办公地址"/>
            <w:r>
              <w:rPr>
                <w:rFonts w:ascii="宋体"/>
                <w:b/>
                <w:color w:val="000000"/>
                <w:szCs w:val="21"/>
              </w:rPr>
              <w:t>安徽省安庆市大观区油化一路5号</w:t>
            </w:r>
            <w:bookmarkEnd w:id="31"/>
          </w:p>
        </w:tc>
        <w:tc>
          <w:tcPr>
            <w:tcW w:w="2267" w:type="dxa"/>
          </w:tcPr>
          <w:p>
            <w:pPr>
              <w:rPr>
                <w:lang w:val="de-DE" w:eastAsia="ja-JP"/>
              </w:rPr>
            </w:pPr>
            <w:r>
              <w:rPr>
                <w:rFonts w:ascii="宋体"/>
                <w:b/>
                <w:color w:val="000000"/>
                <w:szCs w:val="21"/>
              </w:rPr>
              <w:t>安徽省安庆市大观区油化一路5号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rFonts w:hint="eastAsia"/>
                <w:lang w:eastAsia="ja-JP"/>
              </w:rPr>
            </w:pPr>
            <w:r>
              <w:rPr>
                <w:rFonts w:hint="eastAsia"/>
                <w:lang w:eastAsia="ja-JP"/>
              </w:rPr>
              <w:t>QMS</w:t>
            </w:r>
            <w:r>
              <w:rPr>
                <w:rFonts w:hint="eastAsia"/>
                <w:lang w:eastAsia="ja-JP"/>
              </w:rPr>
              <w:tab/>
            </w:r>
            <w:r>
              <w:rPr>
                <w:rFonts w:hint="eastAsia"/>
                <w:lang w:eastAsia="ja-JP"/>
              </w:rPr>
              <w:t>劳务派遣服务</w:t>
            </w:r>
          </w:p>
          <w:p>
            <w:pPr>
              <w:rPr>
                <w:rFonts w:hint="eastAsia"/>
                <w:lang w:eastAsia="ja-JP"/>
              </w:rPr>
            </w:pPr>
            <w:r>
              <w:rPr>
                <w:rFonts w:hint="eastAsia"/>
                <w:lang w:eastAsia="ja-JP"/>
              </w:rPr>
              <w:t>EMS</w:t>
            </w:r>
            <w:r>
              <w:rPr>
                <w:rFonts w:hint="eastAsia"/>
                <w:lang w:eastAsia="ja-JP"/>
              </w:rPr>
              <w:tab/>
            </w:r>
            <w:r>
              <w:rPr>
                <w:rFonts w:hint="eastAsia"/>
                <w:lang w:eastAsia="ja-JP"/>
              </w:rPr>
              <w:t>劳务派遣服务所涉及场所的相关环境管理活动</w:t>
            </w:r>
          </w:p>
          <w:p>
            <w:pPr>
              <w:rPr>
                <w:rFonts w:hint="eastAsia"/>
                <w:lang w:eastAsia="ja-JP"/>
              </w:rPr>
            </w:pPr>
            <w:r>
              <w:rPr>
                <w:rFonts w:hint="eastAsia"/>
                <w:lang w:eastAsia="ja-JP"/>
              </w:rPr>
              <w:t>OHSMS</w:t>
            </w:r>
            <w:r>
              <w:rPr>
                <w:rFonts w:hint="eastAsia"/>
                <w:lang w:eastAsia="ja-JP"/>
              </w:rPr>
              <w:tab/>
            </w:r>
            <w:r>
              <w:rPr>
                <w:rFonts w:hint="eastAsia"/>
                <w:lang w:eastAsia="ja-JP"/>
              </w:rPr>
              <w:t>劳务派遣服务所涉及场所的相关职业健康安全管理活动</w:t>
            </w:r>
          </w:p>
          <w:p>
            <w:pPr>
              <w:pStyle w:val="12"/>
              <w:rPr>
                <w:rFonts w:hint="eastAsia" w:eastAsia="宋体"/>
                <w:lang w:val="en-US" w:eastAsia="zh-CN"/>
              </w:rPr>
            </w:pPr>
            <w:r>
              <w:rPr>
                <w:rFonts w:hint="eastAsia"/>
                <w:lang w:val="en-US" w:eastAsia="zh-CN"/>
              </w:rPr>
              <w:t xml:space="preserve">HSE   </w:t>
            </w:r>
            <w:r>
              <w:rPr>
                <w:rFonts w:hint="eastAsia"/>
                <w:lang w:eastAsia="ja-JP"/>
              </w:rPr>
              <w:t>劳务派遣服务</w:t>
            </w:r>
          </w:p>
        </w:tc>
        <w:tc>
          <w:tcPr>
            <w:tcW w:w="669" w:type="dxa"/>
            <w:vAlign w:val="center"/>
          </w:tcPr>
          <w:p>
            <w:pPr>
              <w:jc w:val="left"/>
              <w:rPr>
                <w:rFonts w:ascii="宋体" w:hAnsi="宋体"/>
                <w:b/>
                <w:sz w:val="21"/>
                <w:szCs w:val="21"/>
              </w:rPr>
            </w:pPr>
            <w:r>
              <w:rPr>
                <w:rFonts w:hint="eastAsia" w:ascii="宋体" w:hAnsi="宋体"/>
                <w:b/>
                <w:sz w:val="21"/>
                <w:szCs w:val="21"/>
              </w:rPr>
              <w:t>■GB/T19001-2016/ISO 9001:2015   ■GB/T24001-2016/ISO 14001:2015</w:t>
            </w:r>
          </w:p>
          <w:p>
            <w:pPr>
              <w:rPr>
                <w:lang w:eastAsia="ja-JP"/>
              </w:rPr>
            </w:pPr>
            <w:r>
              <w:rPr>
                <w:rFonts w:hint="eastAsia" w:ascii="宋体" w:hAnsi="宋体"/>
                <w:b/>
                <w:sz w:val="21"/>
                <w:szCs w:val="21"/>
              </w:rPr>
              <w:t>■GB/T45001-2020/ISO45001：2020标准</w:t>
            </w:r>
            <w:r>
              <w:rPr>
                <w:rFonts w:hint="eastAsia"/>
                <w:lang w:eastAsia="ja-JP"/>
              </w:rPr>
              <w:t>■中国石油化工集团有限公司HSE 管理体系手册2021-6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p>
            <w:r>
              <w:t>ISC-226478</w:t>
            </w:r>
          </w:p>
        </w:tc>
        <w:tc>
          <w:tcPr>
            <w:tcW w:w="2179" w:type="dxa"/>
            <w:vAlign w:val="center"/>
          </w:tcPr>
          <w:p>
            <w:r>
              <w:t>Q:35.11.00</w:t>
            </w:r>
          </w:p>
          <w:p>
            <w:r>
              <w:t>E:35.11.00</w:t>
            </w:r>
          </w:p>
          <w:p>
            <w:r>
              <w:t>O:35.11.00</w:t>
            </w:r>
          </w:p>
          <w:p>
            <w:r>
              <w:t>HSE:35A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2021-N1QMS-4061496</w:t>
            </w:r>
          </w:p>
          <w:p>
            <w:r>
              <w:t>2021-N1EMS-4061496</w:t>
            </w:r>
          </w:p>
          <w:p>
            <w:r>
              <w:t>2020-N1OHSMS-3061496</w:t>
            </w:r>
          </w:p>
          <w:p>
            <w:r>
              <w:t>ISC-61496-HSE</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p>
            <w:r>
              <w:t>ISC-262293-HSE</w:t>
            </w:r>
          </w:p>
        </w:tc>
        <w:tc>
          <w:tcPr>
            <w:tcW w:w="2179" w:type="dxa"/>
            <w:vAlign w:val="center"/>
          </w:tcPr>
          <w:p>
            <w:r>
              <w:t>E:35.11.00</w:t>
            </w:r>
          </w:p>
          <w:p>
            <w:r>
              <w:t>O:35.11.00</w:t>
            </w:r>
          </w:p>
          <w:p>
            <w:r>
              <w:t>HSE:35A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default" w:eastAsia="宋体"/>
                <w:lang w:val="en-US" w:eastAsia="zh-CN"/>
              </w:rPr>
            </w:pPr>
            <w:r>
              <w:rPr>
                <w:rFonts w:hint="eastAsia"/>
                <w:lang w:val="en-US" w:eastAsia="zh-CN"/>
              </w:rPr>
              <w:t>HSE</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lang w:val="en-US" w:eastAsia="zh-CN"/>
              </w:rPr>
              <w:t>HSE</w:t>
            </w:r>
            <w:r>
              <w:rPr>
                <w:rFonts w:hint="eastAsia"/>
              </w:rPr>
              <w:t>基本满足</w:t>
            </w:r>
            <w:r>
              <w:rPr>
                <w:rFonts w:hint="eastAsia" w:ascii="宋体" w:hAnsi="宋体" w:cs="宋体"/>
                <w:color w:val="000000"/>
                <w:kern w:val="0"/>
                <w:szCs w:val="21"/>
              </w:rPr>
              <w:t>HSE健康安全环境管理体系</w:t>
            </w:r>
            <w:r>
              <w:rPr>
                <w:rFonts w:hint="eastAsia" w:ascii="宋体" w:hAnsi="宋体" w:cs="宋体"/>
                <w:color w:val="000000"/>
                <w:kern w:val="0"/>
                <w:sz w:val="21"/>
                <w:szCs w:val="21"/>
              </w:rPr>
              <w:t>2021-6版</w:t>
            </w:r>
            <w:r>
              <w:rPr>
                <w:rFonts w:hint="eastAsia"/>
              </w:rPr>
              <w:t>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drawing>
                <wp:anchor distT="0" distB="0" distL="0" distR="0" simplePos="0" relativeHeight="251661312" behindDoc="0" locked="0" layoutInCell="1" allowOverlap="1">
                  <wp:simplePos x="0" y="0"/>
                  <wp:positionH relativeFrom="column">
                    <wp:posOffset>0</wp:posOffset>
                  </wp:positionH>
                  <wp:positionV relativeFrom="paragraph">
                    <wp:posOffset>53340</wp:posOffset>
                  </wp:positionV>
                  <wp:extent cx="524510" cy="280670"/>
                  <wp:effectExtent l="0" t="0" r="8890" b="8890"/>
                  <wp:wrapTopAndBottom/>
                  <wp:docPr id="1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49527f178761179e49e527589a9ef90"/>
                          <pic:cNvPicPr>
                            <a:picLocks noChangeAspect="1"/>
                          </pic:cNvPicPr>
                        </pic:nvPicPr>
                        <pic:blipFill>
                          <a:blip r:embed="rId6">
                            <a:biLevel thresh="75000"/>
                          </a:blip>
                          <a:stretch>
                            <a:fillRect/>
                          </a:stretch>
                        </pic:blipFill>
                        <pic:spPr>
                          <a:xfrm>
                            <a:off x="0" y="0"/>
                            <a:ext cx="524510" cy="280670"/>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ind w:firstLine="420" w:firstLineChars="200"/>
              <w:rPr>
                <w:rFonts w:hint="eastAsia"/>
                <w:color w:val="000000" w:themeColor="text1"/>
                <w:lang w:val="en-US" w:eastAsia="zh-CN"/>
              </w:rPr>
            </w:pPr>
            <w:r>
              <w:rPr>
                <w:rFonts w:hint="eastAsia"/>
                <w:color w:val="000000" w:themeColor="text1"/>
                <w:lang w:val="en-US" w:eastAsia="zh-CN"/>
              </w:rPr>
              <w:t>以人为本  守法经营  和谐发展  科学管理  求实创新  创建一流。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管理层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color w:val="000000" w:themeColor="text1"/>
                      <w:sz w:val="21"/>
                      <w:szCs w:val="21"/>
                      <w:lang w:val="en-US" w:eastAsia="zh-CN"/>
                    </w:rPr>
                    <w:t>战略和市场风险、财务风险、法律风险、运营风险</w:t>
                  </w:r>
                </w:p>
              </w:tc>
              <w:tc>
                <w:tcPr>
                  <w:tcW w:w="3965" w:type="dxa"/>
                </w:tcPr>
                <w:p>
                  <w:pPr>
                    <w:shd w:val="clear" w:color="auto" w:fill="C7DAF1" w:themeFill="text2" w:themeFillTint="32"/>
                  </w:pPr>
                  <w:r>
                    <w:rPr>
                      <w:rFonts w:hint="eastAsia"/>
                      <w:color w:val="000000" w:themeColor="text1"/>
                      <w:sz w:val="21"/>
                      <w:szCs w:val="21"/>
                      <w:lang w:val="en-US" w:eastAsia="zh-CN"/>
                    </w:rPr>
                    <w:t>监督检查工作的强化有助于提高全员环保意识和环保技术技能，从而提高公司环境管理绩效；对供应商的环保要求有助于进一步推广绿色环保产品的使用和普及，有助于进一步提高资源的投入产出效率，从而提高公司环境管理绩效</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2"/>
                    <w:keepNext w:val="0"/>
                    <w:keepLines w:val="0"/>
                    <w:pageBreakBefore w:val="0"/>
                    <w:widowControl w:val="0"/>
                    <w:shd w:val="clear" w:color="auto" w:fill="C7DAF1" w:themeFill="text2" w:themeFillTint="32"/>
                    <w:kinsoku/>
                    <w:wordWrap/>
                    <w:overflowPunct/>
                    <w:topLinePunct w:val="0"/>
                    <w:autoSpaceDE/>
                    <w:autoSpaceDN/>
                    <w:bidi w:val="0"/>
                    <w:adjustRightInd/>
                    <w:snapToGrid/>
                    <w:spacing w:before="0" w:after="0"/>
                    <w:ind w:firstLine="460" w:firstLineChars="200"/>
                    <w:jc w:val="both"/>
                    <w:textAlignment w:val="auto"/>
                  </w:pPr>
                  <w:r>
                    <w:rPr>
                      <w:rFonts w:hint="eastAsia"/>
                      <w:color w:val="000000" w:themeColor="text1"/>
                      <w:lang w:val="en-US" w:eastAsia="zh-CN"/>
                    </w:rPr>
                    <w:t>1. 顾客满意度95%以上；</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2"/>
                    <w:keepNext w:val="0"/>
                    <w:keepLines w:val="0"/>
                    <w:pageBreakBefore w:val="0"/>
                    <w:widowControl w:val="0"/>
                    <w:shd w:val="clear" w:color="auto" w:fill="C7DAF1" w:themeFill="text2" w:themeFillTint="32"/>
                    <w:kinsoku/>
                    <w:wordWrap/>
                    <w:overflowPunct/>
                    <w:topLinePunct w:val="0"/>
                    <w:autoSpaceDE/>
                    <w:autoSpaceDN/>
                    <w:bidi w:val="0"/>
                    <w:adjustRightInd/>
                    <w:snapToGrid/>
                    <w:spacing w:before="0" w:after="0"/>
                    <w:ind w:firstLine="460" w:firstLineChars="200"/>
                    <w:jc w:val="both"/>
                    <w:textAlignment w:val="auto"/>
                  </w:pPr>
                  <w:r>
                    <w:rPr>
                      <w:rFonts w:hint="eastAsia"/>
                      <w:color w:val="000000" w:themeColor="text1"/>
                      <w:lang w:val="en-US" w:eastAsia="zh-CN"/>
                    </w:rPr>
                    <w:t>2．合同履约率100%；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经营部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w:t>
            </w:r>
            <w:r>
              <w:rPr>
                <w:rFonts w:hint="eastAsia"/>
              </w:rPr>
              <w:sym w:font="Wingdings 2" w:char="0052"/>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color w:val="000000" w:themeColor="text1"/>
                <w:sz w:val="20"/>
                <w:szCs w:val="22"/>
                <w:lang w:val="en-US" w:eastAsia="zh-CN"/>
              </w:rPr>
              <w:t>办公楼、办公设备</w:t>
            </w:r>
            <w:r>
              <w:rPr>
                <w:rFonts w:hint="eastAsia"/>
                <w:color w:val="000000" w:themeColor="text1"/>
                <w:sz w:val="20"/>
                <w:szCs w:val="22"/>
                <w:lang w:eastAsia="zh-CN"/>
              </w:rPr>
              <w:t>、</w:t>
            </w:r>
            <w:r>
              <w:rPr>
                <w:rFonts w:hint="eastAsia"/>
                <w:color w:val="000000" w:themeColor="text1"/>
                <w:sz w:val="20"/>
                <w:szCs w:val="22"/>
                <w:lang w:val="en-US" w:eastAsia="zh-CN"/>
              </w:rPr>
              <w:t>硫化氢报警仪</w:t>
            </w:r>
            <w:r>
              <w:rPr>
                <w:rFonts w:hint="eastAsia"/>
                <w:color w:val="000000" w:themeColor="text1"/>
                <w:sz w:val="20"/>
                <w:szCs w:val="22"/>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themeColor="text1"/>
                <w:sz w:val="20"/>
                <w:szCs w:val="22"/>
                <w:lang w:val="en-US" w:eastAsia="zh-CN"/>
              </w:rPr>
              <w:t>硫化氢报警仪</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劳动派遣服务</w:t>
                  </w: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sym w:font="Wingdings 2" w:char="00A3"/>
            </w:r>
            <w:r>
              <w:rPr>
                <w:rFonts w:hint="eastAsia"/>
              </w:rPr>
              <w:t>存在不足，说明。查《特殊过程能力确认表》，其中“3.设备能力确认”中缺少对办公室设施、电化设备系统进行确认，并且2021年也未能进行再确认。</w:t>
            </w:r>
          </w:p>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置换</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19-20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napToGrid w:val="0"/>
              <w:spacing w:after="0" w:line="0" w:lineRule="atLeast"/>
              <w:rPr>
                <w:color w:val="000000" w:themeColor="text1"/>
                <w:szCs w:val="18"/>
                <w:u w:val="single"/>
              </w:rPr>
            </w:pPr>
            <w:r>
              <w:rPr>
                <w:rFonts w:hint="eastAsia"/>
                <w:color w:val="000000" w:themeColor="text1"/>
                <w:szCs w:val="18"/>
                <w:u w:val="single"/>
              </w:rPr>
              <w:t>以人为本  守法经营  和谐发展</w:t>
            </w:r>
            <w:r>
              <w:rPr>
                <w:rFonts w:hint="eastAsia"/>
                <w:color w:val="000000" w:themeColor="text1"/>
                <w:szCs w:val="18"/>
                <w:u w:val="single"/>
                <w:lang w:val="en-US" w:eastAsia="zh-CN"/>
              </w:rPr>
              <w:t xml:space="preserve">  </w:t>
            </w:r>
            <w:r>
              <w:rPr>
                <w:rFonts w:hint="eastAsia"/>
                <w:color w:val="000000" w:themeColor="text1"/>
                <w:szCs w:val="18"/>
                <w:u w:val="single"/>
              </w:rPr>
              <w:t>科学管理  求实创新  创建一流</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ascii="宋体" w:hAnsi="宋体" w:eastAsia="宋体" w:cs="宋体"/>
                <w:sz w:val="24"/>
                <w:szCs w:val="24"/>
                <w:lang w:val="en-US" w:eastAsia="zh-CN"/>
              </w:rPr>
              <w:t>安全环保部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eastAsia="宋体" w:cs="宋体"/>
                      <w:sz w:val="24"/>
                      <w:szCs w:val="24"/>
                      <w:lang w:val="en-US" w:eastAsia="zh-CN"/>
                    </w:rPr>
                    <w:t>火灾和灯管及硒鼓的废弃</w:t>
                  </w:r>
                </w:p>
              </w:tc>
              <w:tc>
                <w:tcPr>
                  <w:tcW w:w="3965" w:type="dxa"/>
                </w:tcPr>
                <w:p>
                  <w:pPr>
                    <w:shd w:val="clear" w:color="auto" w:fill="EBF1DE" w:themeFill="accent3" w:themeFillTint="32"/>
                  </w:pPr>
                  <w:r>
                    <w:rPr>
                      <w:rFonts w:hint="eastAsia" w:ascii="宋体" w:hAnsi="宋体" w:eastAsia="宋体" w:cs="宋体"/>
                      <w:sz w:val="24"/>
                      <w:szCs w:val="24"/>
                      <w:lang w:val="en-US" w:eastAsia="zh-CN"/>
                    </w:rPr>
                    <w:t>应急预案、管理制度、盈创公司统一回收处理。</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rPr>
              <w:sym w:font="Wingdings 2" w:char="0052"/>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sz w:val="24"/>
                      <w:szCs w:val="24"/>
                      <w:lang w:val="en-US" w:eastAsia="zh-CN"/>
                    </w:rPr>
                    <w:t>杜绝环境污染事故发生;</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电脑、打印机、投影仪</w:t>
            </w:r>
          </w:p>
          <w:p>
            <w:pPr>
              <w:shd w:val="clear" w:color="auto" w:fill="EBF1DE" w:themeFill="accent3" w:themeFillTint="32"/>
              <w:rPr>
                <w:u w:val="single"/>
              </w:rPr>
            </w:pPr>
            <w:r>
              <w:rPr>
                <w:rFonts w:hint="eastAsia"/>
              </w:rPr>
              <w:t>主要环保设备有：</w:t>
            </w:r>
            <w:r>
              <w:rPr>
                <w:rFonts w:hint="eastAsia"/>
                <w:u w:val="single"/>
                <w:lang w:val="en-US" w:eastAsia="zh-CN"/>
              </w:rPr>
              <w:t>垃圾桶、扫把</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w:t>
            </w:r>
            <w:r>
              <w:rPr>
                <w:rFonts w:hint="eastAsia"/>
                <w:u w:val="single"/>
                <w:lang w:val="en-US" w:eastAsia="zh-CN"/>
              </w:rPr>
              <w:t>3合一气体检测仪</w:t>
            </w:r>
            <w:r>
              <w:rPr>
                <w:rFonts w:hint="eastAsia"/>
                <w:u w:val="single"/>
              </w:rPr>
              <w:t>）</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ascii="方正仿宋简体" w:eastAsia="方正仿宋简体" w:cs="Times New Roman"/>
                <w:b/>
                <w:lang w:val="en-US" w:eastAsia="zh-CN"/>
              </w:rPr>
              <w:t>“中华人民共和国环境保护法”</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eastAsia="宋体" w:cs="宋体"/>
                      <w:sz w:val="24"/>
                      <w:szCs w:val="24"/>
                      <w:lang w:val="en-US" w:eastAsia="zh-CN"/>
                    </w:rPr>
                    <w:t>管理制度</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ascii="宋体" w:hAnsi="宋体" w:eastAsia="宋体" w:cs="宋体"/>
                      <w:sz w:val="24"/>
                      <w:szCs w:val="24"/>
                      <w:lang w:val="en-US" w:eastAsia="zh-CN"/>
                    </w:rPr>
                    <w:t>管理制度</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pStyle w:val="12"/>
                    <w:spacing w:line="240" w:lineRule="auto"/>
                    <w:rPr>
                      <w:rFonts w:hint="default" w:eastAsia="宋体"/>
                      <w:lang w:val="en-US" w:eastAsia="zh-CN"/>
                    </w:rPr>
                  </w:pPr>
                  <w:r>
                    <w:rPr>
                      <w:rFonts w:hint="eastAsia" w:ascii="宋体" w:hAnsi="宋体" w:eastAsia="宋体" w:cs="宋体"/>
                      <w:sz w:val="24"/>
                      <w:szCs w:val="24"/>
                      <w:lang w:val="en-US" w:eastAsia="zh-CN"/>
                    </w:rPr>
                    <w:t>管理制度、盈创公司统一回收处理。</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pStyle w:val="12"/>
                    <w:spacing w:line="240" w:lineRule="auto"/>
                  </w:pPr>
                  <w:r>
                    <w:rPr>
                      <w:rFonts w:hint="eastAsia" w:ascii="宋体" w:hAnsi="宋体" w:eastAsia="宋体" w:cs="宋体"/>
                      <w:sz w:val="24"/>
                      <w:szCs w:val="24"/>
                      <w:lang w:val="en-US" w:eastAsia="zh-CN"/>
                    </w:rPr>
                    <w:t>应急预案、管理制度</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10-20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19-20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highlight w:val="red"/>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sym w:font="Wingdings 2" w:char="00A3"/>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napToGrid w:val="0"/>
              <w:spacing w:after="0" w:line="0" w:lineRule="atLeast"/>
              <w:rPr>
                <w:color w:val="000000" w:themeColor="text1"/>
                <w:szCs w:val="18"/>
                <w:u w:val="single"/>
              </w:rPr>
            </w:pPr>
            <w:r>
              <w:rPr>
                <w:rFonts w:hint="eastAsia"/>
                <w:color w:val="000000" w:themeColor="text1"/>
                <w:szCs w:val="18"/>
                <w:u w:val="single"/>
              </w:rPr>
              <w:t>以人为本  守法经营  和谐发展</w:t>
            </w:r>
            <w:r>
              <w:rPr>
                <w:rFonts w:hint="eastAsia"/>
                <w:color w:val="000000" w:themeColor="text1"/>
                <w:szCs w:val="18"/>
                <w:u w:val="single"/>
                <w:lang w:val="en-US" w:eastAsia="zh-CN"/>
              </w:rPr>
              <w:t xml:space="preserve">  </w:t>
            </w:r>
            <w:r>
              <w:rPr>
                <w:rFonts w:hint="eastAsia"/>
                <w:color w:val="000000" w:themeColor="text1"/>
                <w:szCs w:val="18"/>
                <w:u w:val="single"/>
              </w:rPr>
              <w:t>科学管理  求实创新  创建一流</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管理层</w:t>
            </w:r>
          </w:p>
          <w:p>
            <w:pPr>
              <w:rPr>
                <w:rFonts w:hint="eastAsia" w:eastAsia="宋体"/>
                <w:lang w:val="en-US" w:eastAsia="zh-CN"/>
              </w:rPr>
            </w:pPr>
            <w:r>
              <w:rPr>
                <w:rFonts w:hint="eastAsia"/>
              </w:rPr>
              <w:t>安全的主管部门是——</w:t>
            </w:r>
            <w:r>
              <w:rPr>
                <w:rFonts w:hint="eastAsia"/>
                <w:lang w:val="en-US" w:eastAsia="zh-CN"/>
              </w:rPr>
              <w:t>安全环保部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eastAsia="zh-CN"/>
              </w:rPr>
              <w:t>；</w:t>
            </w:r>
            <w:r>
              <w:rPr>
                <w:rFonts w:hint="eastAsia"/>
                <w:lang w:val="en-US" w:eastAsia="zh-CN"/>
              </w:rPr>
              <w:t>陈娟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2"/>
                    <w:numPr>
                      <w:ilvl w:val="0"/>
                      <w:numId w:val="2"/>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新冠状病毒防控不利导致员工感染病毒</w:t>
                  </w:r>
                </w:p>
                <w:p/>
              </w:tc>
              <w:tc>
                <w:tcPr>
                  <w:tcW w:w="3965" w:type="dxa"/>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.严格遵守相关疫情管控法规，做好个人防护</w:t>
                  </w:r>
                </w:p>
                <w:p>
                  <w:pPr>
                    <w:pStyle w:val="12"/>
                    <w:spacing w:line="24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.执行安徽盈创公司疫情防控预案</w:t>
                  </w:r>
                </w:p>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12"/>
                    <w:numPr>
                      <w:ilvl w:val="0"/>
                      <w:numId w:val="2"/>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违规使用电气造成火灾</w:t>
                  </w:r>
                </w:p>
                <w:p/>
              </w:tc>
              <w:tc>
                <w:tcPr>
                  <w:tcW w:w="3965" w:type="dxa"/>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.严格遵守用电规范</w:t>
                  </w:r>
                </w:p>
                <w:p>
                  <w:pPr>
                    <w:pStyle w:val="12"/>
                    <w:spacing w:line="24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.进行火灾紧急预案演练</w:t>
                  </w:r>
                </w:p>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pStyle w:val="12"/>
              <w:numPr>
                <w:ilvl w:val="0"/>
                <w:numId w:val="2"/>
              </w:numPr>
              <w:spacing w:line="240" w:lineRule="auto"/>
              <w:rPr>
                <w:rFonts w:hint="eastAsia" w:ascii="宋体" w:hAnsi="宋体" w:eastAsia="宋体" w:cs="宋体"/>
                <w:sz w:val="24"/>
                <w:szCs w:val="24"/>
                <w:lang w:val="en-US" w:eastAsia="zh-C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ascii="宋体" w:hAnsi="宋体" w:eastAsia="宋体" w:cs="宋体"/>
                <w:sz w:val="24"/>
                <w:szCs w:val="24"/>
                <w:lang w:val="en-US" w:eastAsia="zh-CN"/>
              </w:rPr>
              <w:t>新冠状病毒防控不利导致员工感染病毒</w:t>
            </w:r>
          </w:p>
          <w:p>
            <w:pPr>
              <w:spacing w:before="40" w:after="40"/>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4"/>
                      <w:szCs w:val="24"/>
                      <w:lang w:val="en-US" w:eastAsia="zh-CN"/>
                    </w:rPr>
                    <w:t>杜绝人身伤害和健康损害事件发生;</w:t>
                  </w:r>
                </w:p>
              </w:tc>
              <w:tc>
                <w:tcPr>
                  <w:tcW w:w="3136" w:type="dxa"/>
                  <w:shd w:val="clear" w:color="auto" w:fill="auto"/>
                  <w:vAlign w:val="center"/>
                </w:tcPr>
                <w:p>
                  <w:pPr>
                    <w:rPr>
                      <w:lang w:val="en-GB"/>
                    </w:rPr>
                  </w:pPr>
                  <w:r>
                    <w:rPr>
                      <w:rFonts w:hint="eastAsia" w:ascii="宋体" w:hAnsi="宋体" w:eastAsia="宋体" w:cs="宋体"/>
                      <w:bCs/>
                      <w:spacing w:val="10"/>
                      <w:kern w:val="2"/>
                      <w:sz w:val="24"/>
                      <w:szCs w:val="24"/>
                      <w:lang w:val="en-US" w:eastAsia="zh-CN" w:bidi="ar-SA"/>
                    </w:rPr>
                    <w:t>“环境、安全目标、指标及管理方案”</w:t>
                  </w:r>
                </w:p>
              </w:tc>
              <w:tc>
                <w:tcPr>
                  <w:tcW w:w="1350" w:type="dxa"/>
                  <w:shd w:val="clear" w:color="auto" w:fill="auto"/>
                  <w:vAlign w:val="center"/>
                </w:tcPr>
                <w:p>
                  <w:pPr>
                    <w:rPr>
                      <w:rFonts w:hint="eastAsia" w:eastAsia="宋体"/>
                      <w:lang w:val="en-US" w:eastAsia="zh-CN"/>
                    </w:rPr>
                  </w:pPr>
                  <w:r>
                    <w:rPr>
                      <w:rFonts w:hint="eastAsia"/>
                      <w:lang w:val="en-US" w:eastAsia="zh-CN"/>
                    </w:rPr>
                    <w:t>综合管理部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12"/>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5.重视卫生防疫，关心员工健康,职业病发生率为0;</w:t>
                  </w:r>
                </w:p>
                <w:p>
                  <w:pPr>
                    <w:pStyle w:val="12"/>
                    <w:numPr>
                      <w:ilvl w:val="0"/>
                      <w:numId w:val="0"/>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6.员工 HSE 教育面100%。</w:t>
                  </w:r>
                </w:p>
                <w:p/>
              </w:tc>
              <w:tc>
                <w:tcPr>
                  <w:tcW w:w="3136" w:type="dxa"/>
                  <w:shd w:val="clear" w:color="auto" w:fill="auto"/>
                  <w:vAlign w:val="center"/>
                </w:tcPr>
                <w:p>
                  <w:pPr>
                    <w:rPr>
                      <w:rFonts w:ascii="宋体" w:hAnsi="宋体"/>
                    </w:rPr>
                  </w:pPr>
                  <w:r>
                    <w:rPr>
                      <w:rFonts w:hint="eastAsia" w:ascii="宋体" w:hAnsi="宋体" w:eastAsia="宋体" w:cs="宋体"/>
                      <w:bCs/>
                      <w:spacing w:val="10"/>
                      <w:kern w:val="2"/>
                      <w:sz w:val="24"/>
                      <w:szCs w:val="24"/>
                      <w:lang w:val="en-US" w:eastAsia="zh-CN" w:bidi="ar-SA"/>
                    </w:rPr>
                    <w:t>“环境、安全目标、指标及管理方案”</w:t>
                  </w:r>
                </w:p>
              </w:tc>
              <w:tc>
                <w:tcPr>
                  <w:tcW w:w="1350" w:type="dxa"/>
                  <w:shd w:val="clear" w:color="auto" w:fill="auto"/>
                  <w:vAlign w:val="center"/>
                </w:tcPr>
                <w:p>
                  <w:pPr>
                    <w:rPr>
                      <w:rFonts w:ascii="宋体" w:hAnsi="宋体"/>
                    </w:rPr>
                  </w:pPr>
                  <w:r>
                    <w:rPr>
                      <w:rFonts w:hint="eastAsia"/>
                      <w:lang w:val="en-US" w:eastAsia="zh-CN"/>
                    </w:rPr>
                    <w:t>综合管理部</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sym w:font="Wingdings 2" w:char="0052"/>
            </w:r>
            <w:r>
              <w:rPr>
                <w:rFonts w:hint="eastAsia"/>
                <w:lang w:val="en-US" w:eastAsia="zh-CN"/>
              </w:rPr>
              <w:t>3合1</w:t>
            </w:r>
            <w:r>
              <w:rPr>
                <w:rFonts w:hint="eastAsia"/>
              </w:rPr>
              <w:t>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管理方案、应急演练</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10-20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19-20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A3"/>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1E738FF"/>
    <w:multiLevelType w:val="singleLevel"/>
    <w:tmpl w:val="51E738F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9D0723"/>
    <w:rsid w:val="002E4D12"/>
    <w:rsid w:val="0042210A"/>
    <w:rsid w:val="009D0723"/>
    <w:rsid w:val="00D577D0"/>
    <w:rsid w:val="00D70B7A"/>
    <w:rsid w:val="020B0830"/>
    <w:rsid w:val="023910DC"/>
    <w:rsid w:val="05AF3B52"/>
    <w:rsid w:val="06E8603E"/>
    <w:rsid w:val="0883512B"/>
    <w:rsid w:val="0B2604A8"/>
    <w:rsid w:val="0F6823CE"/>
    <w:rsid w:val="11370766"/>
    <w:rsid w:val="130D41DA"/>
    <w:rsid w:val="140243A0"/>
    <w:rsid w:val="158B1C54"/>
    <w:rsid w:val="18373656"/>
    <w:rsid w:val="18BC2603"/>
    <w:rsid w:val="1A347793"/>
    <w:rsid w:val="1F08078D"/>
    <w:rsid w:val="1F5B1EB6"/>
    <w:rsid w:val="20A976C4"/>
    <w:rsid w:val="21194641"/>
    <w:rsid w:val="217D46AD"/>
    <w:rsid w:val="21BD0368"/>
    <w:rsid w:val="2297491A"/>
    <w:rsid w:val="23D72C6B"/>
    <w:rsid w:val="26890B30"/>
    <w:rsid w:val="286F3F8F"/>
    <w:rsid w:val="289170A3"/>
    <w:rsid w:val="2B1D0BF5"/>
    <w:rsid w:val="2B2F628B"/>
    <w:rsid w:val="2BD8774B"/>
    <w:rsid w:val="2DD7769F"/>
    <w:rsid w:val="2DEB1EA8"/>
    <w:rsid w:val="318A45C7"/>
    <w:rsid w:val="319B76E0"/>
    <w:rsid w:val="31ED1731"/>
    <w:rsid w:val="332912AA"/>
    <w:rsid w:val="334A3A8C"/>
    <w:rsid w:val="34AC007A"/>
    <w:rsid w:val="367C49A1"/>
    <w:rsid w:val="378002F1"/>
    <w:rsid w:val="38A56DC3"/>
    <w:rsid w:val="3AA5181E"/>
    <w:rsid w:val="3ACA621D"/>
    <w:rsid w:val="3D291674"/>
    <w:rsid w:val="3DFD6502"/>
    <w:rsid w:val="3F8062A6"/>
    <w:rsid w:val="42707BEA"/>
    <w:rsid w:val="431A5CB6"/>
    <w:rsid w:val="43FF0943"/>
    <w:rsid w:val="44746D93"/>
    <w:rsid w:val="453F15C6"/>
    <w:rsid w:val="4646138E"/>
    <w:rsid w:val="468C7AB1"/>
    <w:rsid w:val="46FB7C3E"/>
    <w:rsid w:val="474F0135"/>
    <w:rsid w:val="489E3A2C"/>
    <w:rsid w:val="48C11F19"/>
    <w:rsid w:val="48F8369A"/>
    <w:rsid w:val="493347F8"/>
    <w:rsid w:val="49A0507D"/>
    <w:rsid w:val="49BF6D61"/>
    <w:rsid w:val="4A3A32A8"/>
    <w:rsid w:val="4B3043BA"/>
    <w:rsid w:val="4B5009E1"/>
    <w:rsid w:val="4C7127F3"/>
    <w:rsid w:val="4ECC264C"/>
    <w:rsid w:val="4EE652A9"/>
    <w:rsid w:val="502634C9"/>
    <w:rsid w:val="50AA4F11"/>
    <w:rsid w:val="51532F28"/>
    <w:rsid w:val="51F9153A"/>
    <w:rsid w:val="51FA16C7"/>
    <w:rsid w:val="536449A5"/>
    <w:rsid w:val="54093709"/>
    <w:rsid w:val="54B716A8"/>
    <w:rsid w:val="56EA18C1"/>
    <w:rsid w:val="57976674"/>
    <w:rsid w:val="59F81AEC"/>
    <w:rsid w:val="5B5C2EE6"/>
    <w:rsid w:val="5C480E38"/>
    <w:rsid w:val="5C8A31FF"/>
    <w:rsid w:val="5C8B034B"/>
    <w:rsid w:val="5CBF66F9"/>
    <w:rsid w:val="5D043F3B"/>
    <w:rsid w:val="5D69550A"/>
    <w:rsid w:val="5DFC1FA3"/>
    <w:rsid w:val="600B60D5"/>
    <w:rsid w:val="602B6CC5"/>
    <w:rsid w:val="622D2FAA"/>
    <w:rsid w:val="636A6D40"/>
    <w:rsid w:val="642E54A1"/>
    <w:rsid w:val="663C013B"/>
    <w:rsid w:val="675D1087"/>
    <w:rsid w:val="68310C6D"/>
    <w:rsid w:val="6B756D5A"/>
    <w:rsid w:val="6F4170C4"/>
    <w:rsid w:val="6FC001CB"/>
    <w:rsid w:val="70A54E2E"/>
    <w:rsid w:val="70EB650A"/>
    <w:rsid w:val="710F3EC6"/>
    <w:rsid w:val="72C40429"/>
    <w:rsid w:val="758B6EF1"/>
    <w:rsid w:val="75D87E11"/>
    <w:rsid w:val="766129B5"/>
    <w:rsid w:val="76F319B9"/>
    <w:rsid w:val="794F7417"/>
    <w:rsid w:val="796845E7"/>
    <w:rsid w:val="79B86AC9"/>
    <w:rsid w:val="7BDA70E7"/>
    <w:rsid w:val="7DFC113B"/>
    <w:rsid w:val="7E2E1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Balloon Text"/>
    <w:basedOn w:val="1"/>
    <w:link w:val="16"/>
    <w:semiHidden/>
    <w:unhideWhenUsed/>
    <w:qFormat/>
    <w:uiPriority w:val="99"/>
    <w:rPr>
      <w:sz w:val="18"/>
      <w:szCs w:val="18"/>
    </w:rPr>
  </w:style>
  <w:style w:type="paragraph" w:styleId="4">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qFormat/>
    <w:uiPriority w:val="0"/>
    <w:rPr>
      <w:kern w:val="2"/>
      <w:sz w:val="18"/>
      <w:szCs w:val="18"/>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9"/>
    <w:link w:val="4"/>
    <w:qFormat/>
    <w:uiPriority w:val="99"/>
    <w:rPr>
      <w:rFonts w:ascii="Times New Roman" w:hAnsi="Times New Roman" w:eastAsia="宋体" w:cs="Times New Roman"/>
      <w:sz w:val="18"/>
      <w:szCs w:val="18"/>
    </w:rPr>
  </w:style>
  <w:style w:type="character" w:customStyle="1" w:styleId="15">
    <w:name w:val="页脚 Char"/>
    <w:basedOn w:val="9"/>
    <w:link w:val="2"/>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19704</Words>
  <Characters>20809</Characters>
  <Lines>154</Lines>
  <Paragraphs>43</Paragraphs>
  <TotalTime>4</TotalTime>
  <ScaleCrop>false</ScaleCrop>
  <LinksUpToDate>false</LinksUpToDate>
  <CharactersWithSpaces>20981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2022-07-27T05:35:41Z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