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bookmarkStart w:id="2" w:name="E勾选"/>
            <w:r>
              <w:rPr>
                <w:rFonts w:hint="eastAsia"/>
                <w:b/>
                <w:szCs w:val="21"/>
              </w:rPr>
              <w:t>■</w:t>
            </w:r>
            <w:bookmarkEnd w:id="2"/>
            <w:r>
              <w:rPr>
                <w:b/>
                <w:spacing w:val="-2"/>
                <w:szCs w:val="21"/>
              </w:rPr>
              <w:t>EMS</w:t>
            </w:r>
            <w:bookmarkStart w:id="3" w:name="S勾选"/>
            <w:r>
              <w:rPr>
                <w:rFonts w:hint="eastAsia"/>
                <w:b/>
                <w:szCs w:val="21"/>
              </w:rPr>
              <w:t>■</w:t>
            </w:r>
            <w:bookmarkEnd w:id="3"/>
            <w:r>
              <w:rPr>
                <w:b/>
                <w:spacing w:val="-2"/>
                <w:szCs w:val="21"/>
              </w:rPr>
              <w:t>OHSMS</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bookmarkStart w:id="7" w:name="再认证勾选"/>
            <w:r>
              <w:rPr>
                <w:rFonts w:hint="eastAsia"/>
                <w:b/>
                <w:szCs w:val="21"/>
              </w:rPr>
              <w:t>□</w:t>
            </w:r>
            <w:bookmarkEnd w:id="7"/>
            <w:r>
              <w:rPr>
                <w:rFonts w:hint="eastAsia"/>
                <w:b/>
                <w:szCs w:val="21"/>
              </w:rPr>
              <w:t>再认证</w:t>
            </w:r>
            <w:bookmarkStart w:id="8" w:name="监督勾选"/>
            <w:r>
              <w:rPr>
                <w:rFonts w:hint="eastAsia"/>
                <w:b/>
                <w:szCs w:val="21"/>
              </w:rPr>
              <w:t>■</w:t>
            </w:r>
            <w:bookmarkEnd w:id="8"/>
            <w:r>
              <w:rPr>
                <w:rFonts w:hint="eastAsia"/>
                <w:b/>
                <w:szCs w:val="21"/>
              </w:rPr>
              <w:t>监督（</w:t>
            </w:r>
            <w:bookmarkStart w:id="9" w:name="监督次数"/>
            <w:r>
              <w:rPr>
                <w:rFonts w:hint="eastAsia"/>
                <w:b/>
                <w:szCs w:val="21"/>
              </w:rPr>
              <w:t>一</w:t>
            </w:r>
            <w:bookmarkEnd w:id="9"/>
            <w:r>
              <w:rPr>
                <w:rFonts w:hint="eastAsia"/>
                <w:b/>
                <w:szCs w:val="21"/>
              </w:rPr>
              <w:t>）次□证书转换</w:t>
            </w:r>
            <w:bookmarkStart w:id="10" w:name="特殊审核勾选"/>
            <w:r>
              <w:rPr>
                <w:rFonts w:hint="eastAsia"/>
                <w:b/>
                <w:szCs w:val="21"/>
              </w:rPr>
              <w:t>□</w:t>
            </w:r>
            <w:bookmarkEnd w:id="10"/>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11" w:name="组织名称"/>
            <w:r>
              <w:rPr>
                <w:rFonts w:ascii="方正仿宋简体" w:eastAsia="方正仿宋简体"/>
                <w:b/>
              </w:rPr>
              <w:t>四川杰尔泰石油科技有限责任公司</w:t>
            </w:r>
            <w:bookmarkEnd w:id="11"/>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韩超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jc w:val="both"/>
              <w:rPr>
                <w:rFonts w:hint="eastAsia" w:ascii="宋体" w:hAnsi="宋体" w:eastAsia="宋体" w:cs="Times New Roman"/>
                <w:b/>
                <w:bCs/>
                <w:color w:val="auto"/>
                <w:sz w:val="21"/>
                <w:szCs w:val="21"/>
                <w:lang w:eastAsia="zh-CN"/>
              </w:rPr>
            </w:pPr>
          </w:p>
          <w:p>
            <w:pPr>
              <w:jc w:val="both"/>
              <w:rPr>
                <w:rFonts w:ascii="方正仿宋简体" w:eastAsia="方正仿宋简体"/>
              </w:rPr>
            </w:pPr>
            <w:r>
              <w:rPr>
                <w:rFonts w:hint="eastAsia" w:ascii="宋体" w:hAnsi="宋体" w:eastAsia="宋体" w:cs="Times New Roman"/>
                <w:b/>
                <w:bCs/>
                <w:color w:val="auto"/>
                <w:sz w:val="21"/>
                <w:szCs w:val="21"/>
                <w:lang w:eastAsia="zh-CN"/>
              </w:rPr>
              <w:t>综合部</w:t>
            </w: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lang w:val="en-US" w:eastAsia="zh-CN"/>
              </w:rPr>
              <w:t>2022.6.20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360" w:lineRule="auto"/>
              <w:ind w:firstLine="422" w:firstLineChars="200"/>
              <w:rPr>
                <w:rFonts w:hint="default" w:ascii="方正仿宋简体" w:hAnsi="Times New Roman" w:eastAsia="方正仿宋简体" w:cs="Times New Roman"/>
                <w:b/>
                <w:lang w:val="en-US"/>
              </w:rPr>
            </w:pPr>
            <w:r>
              <w:rPr>
                <w:rFonts w:hint="eastAsia" w:ascii="方正仿宋简体" w:hAnsi="Times New Roman" w:eastAsia="方正仿宋简体" w:cs="Times New Roman"/>
                <w:b/>
                <w:lang w:val="en-US" w:eastAsia="zh-CN"/>
              </w:rPr>
              <w:t>组织将触电列入不可接收风险清单并在管理方案中要求定期实施演练，但未实施触电应急演练。</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w:t>
            </w:r>
            <w:r>
              <w:rPr>
                <w:rFonts w:hint="eastAsia" w:ascii="宋体" w:hAnsi="宋体"/>
                <w:b/>
                <w:sz w:val="22"/>
                <w:szCs w:val="22"/>
              </w:rPr>
              <w:t xml:space="preserve">GB/T 19001:2016 idt ISO 9001:2015标准 </w:t>
            </w:r>
            <w:r>
              <w:rPr>
                <w:rFonts w:hint="eastAsia" w:ascii="宋体" w:hAnsi="宋体"/>
                <w:b/>
                <w:sz w:val="22"/>
                <w:szCs w:val="22"/>
                <w:lang w:val="en-US" w:eastAsia="zh-CN"/>
              </w:rPr>
              <w:t xml:space="preserve">   </w:t>
            </w:r>
            <w:r>
              <w:rPr>
                <w:rFonts w:hint="eastAsia" w:ascii="宋体" w:hAnsi="宋体"/>
                <w:b/>
                <w:sz w:val="22"/>
                <w:szCs w:val="22"/>
              </w:rPr>
              <w:t xml:space="preserve">条款 </w:t>
            </w:r>
          </w:p>
          <w:p>
            <w:pPr>
              <w:snapToGrid w:val="0"/>
              <w:spacing w:line="280" w:lineRule="exact"/>
              <w:ind w:firstLine="1767" w:firstLineChars="800"/>
              <w:rPr>
                <w:rFonts w:ascii="宋体" w:hAnsi="宋体"/>
                <w:b/>
                <w:sz w:val="22"/>
                <w:szCs w:val="22"/>
              </w:rPr>
            </w:pPr>
            <w:bookmarkStart w:id="12" w:name="QJ勾选Add1"/>
            <w:r>
              <w:rPr>
                <w:rFonts w:hint="eastAsia" w:ascii="宋体" w:hAnsi="宋体"/>
                <w:b/>
                <w:sz w:val="22"/>
                <w:szCs w:val="22"/>
              </w:rPr>
              <w:t>□</w:t>
            </w:r>
            <w:bookmarkEnd w:id="12"/>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r>
              <w:rPr>
                <w:rFonts w:ascii="宋体" w:hAnsi="宋体"/>
                <w:b/>
                <w:sz w:val="22"/>
                <w:szCs w:val="22"/>
              </w:rPr>
              <w:t>□</w:t>
            </w:r>
            <w:r>
              <w:rPr>
                <w:rFonts w:hint="eastAsia" w:ascii="宋体" w:hAnsi="宋体"/>
                <w:b/>
                <w:sz w:val="22"/>
                <w:szCs w:val="22"/>
              </w:rPr>
              <w:t xml:space="preserve"> GB/T 24001-2016 idt ISO 14001:2015标准   条款</w:t>
            </w:r>
          </w:p>
          <w:p>
            <w:pPr>
              <w:tabs>
                <w:tab w:val="left" w:pos="4300"/>
              </w:tabs>
              <w:snapToGrid w:val="0"/>
              <w:spacing w:line="280" w:lineRule="exact"/>
              <w:ind w:firstLine="1767" w:firstLineChars="800"/>
              <w:rPr>
                <w:rFonts w:ascii="宋体" w:hAnsi="宋体"/>
                <w:b/>
                <w:sz w:val="22"/>
                <w:szCs w:val="22"/>
              </w:rPr>
            </w:pPr>
            <w:bookmarkStart w:id="13" w:name="S勾选Add1"/>
            <w:r>
              <w:rPr>
                <w:rFonts w:hint="eastAsia" w:ascii="宋体" w:hAnsi="宋体"/>
                <w:b/>
                <w:sz w:val="22"/>
                <w:szCs w:val="22"/>
              </w:rPr>
              <w:t>■</w:t>
            </w:r>
            <w:bookmarkEnd w:id="13"/>
            <w:r>
              <w:rPr>
                <w:rFonts w:hint="eastAsia" w:ascii="宋体" w:hAnsi="宋体"/>
                <w:b/>
                <w:sz w:val="22"/>
                <w:szCs w:val="22"/>
              </w:rPr>
              <w:t>GB/T 45001-2020 idt ISO45001：2018标准</w:t>
            </w:r>
            <w:r>
              <w:rPr>
                <w:rFonts w:hint="eastAsia" w:ascii="宋体" w:hAnsi="宋体"/>
                <w:b/>
                <w:sz w:val="22"/>
                <w:szCs w:val="22"/>
                <w:lang w:val="en-US" w:eastAsia="zh-CN"/>
              </w:rPr>
              <w:t>8.2</w:t>
            </w:r>
            <w:r>
              <w:rPr>
                <w:rFonts w:hint="eastAsia" w:ascii="宋体" w:hAnsi="宋体"/>
                <w:b/>
                <w:sz w:val="22"/>
                <w:szCs w:val="22"/>
              </w:rPr>
              <w:t>条款</w:t>
            </w:r>
            <w:r>
              <w:rPr>
                <w:rFonts w:hint="eastAsia" w:ascii="宋体" w:hAnsi="宋体"/>
                <w:b/>
                <w:sz w:val="22"/>
                <w:szCs w:val="22"/>
                <w:lang w:eastAsia="zh-CN"/>
              </w:rPr>
              <w:t>：“</w:t>
            </w:r>
            <w:r>
              <w:rPr>
                <w:rFonts w:hint="eastAsia" w:ascii="Times New Roman" w:hAnsi="宋体" w:eastAsia="宋体" w:cs="Times New Roman"/>
                <w:b/>
                <w:sz w:val="22"/>
                <w:szCs w:val="22"/>
              </w:rPr>
              <w:t>为了对6.1.2.1中所识别的潜在紧急情况进行应急准备并做出响应，组织应建立、实施和保持所需的过程，包括：c） 定期测试和演练所策划的响应能力</w:t>
            </w:r>
            <w:r>
              <w:rPr>
                <w:rFonts w:hint="eastAsia" w:ascii="Times New Roman" w:hAnsi="宋体" w:eastAsia="宋体" w:cs="Times New Roman"/>
                <w:b/>
                <w:sz w:val="22"/>
                <w:szCs w:val="22"/>
                <w:lang w:eastAsia="zh-CN"/>
              </w:rPr>
              <w:t>”</w:t>
            </w:r>
            <w:r>
              <w:rPr>
                <w:rFonts w:hint="eastAsia" w:ascii="Times New Roman" w:hAnsi="宋体" w:eastAsia="宋体" w:cs="Times New Roman"/>
                <w:b/>
                <w:sz w:val="22"/>
                <w:szCs w:val="22"/>
              </w:rPr>
              <w:t>相关要求</w:t>
            </w:r>
            <w:r>
              <w:rPr>
                <w:rFonts w:hint="eastAsia" w:ascii="宋体" w:hAnsi="宋体"/>
                <w:b/>
                <w:sz w:val="22"/>
                <w:szCs w:val="22"/>
              </w:rPr>
              <w:t xml:space="preserve"> </w:t>
            </w:r>
          </w:p>
          <w:p>
            <w:pPr>
              <w:tabs>
                <w:tab w:val="left" w:pos="4300"/>
              </w:tabs>
              <w:snapToGrid w:val="0"/>
              <w:spacing w:line="280" w:lineRule="exact"/>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eastAsia="宋体" w:cs="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635000</wp:posOffset>
                  </wp:positionH>
                  <wp:positionV relativeFrom="paragraph">
                    <wp:posOffset>31750</wp:posOffset>
                  </wp:positionV>
                  <wp:extent cx="571500" cy="288290"/>
                  <wp:effectExtent l="0" t="0" r="0" b="3810"/>
                  <wp:wrapNone/>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6"/>
                          <a:stretch>
                            <a:fillRect/>
                          </a:stretch>
                        </pic:blipFill>
                        <pic:spPr>
                          <a:xfrm>
                            <a:off x="0" y="0"/>
                            <a:ext cx="571500" cy="28829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2927350</wp:posOffset>
                  </wp:positionH>
                  <wp:positionV relativeFrom="paragraph">
                    <wp:posOffset>12700</wp:posOffset>
                  </wp:positionV>
                  <wp:extent cx="571500" cy="288290"/>
                  <wp:effectExtent l="0" t="0" r="0" b="3810"/>
                  <wp:wrapNone/>
                  <wp:docPr id="5" name="图片 5"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2"/>
                          <pic:cNvPicPr>
                            <a:picLocks noChangeAspect="1"/>
                          </pic:cNvPicPr>
                        </pic:nvPicPr>
                        <pic:blipFill>
                          <a:blip r:embed="rId6"/>
                          <a:stretch>
                            <a:fillRect/>
                          </a:stretch>
                        </pic:blipFill>
                        <pic:spPr>
                          <a:xfrm>
                            <a:off x="0" y="0"/>
                            <a:ext cx="571500" cy="288290"/>
                          </a:xfrm>
                          <a:prstGeom prst="rect">
                            <a:avLst/>
                          </a:prstGeom>
                          <a:noFill/>
                          <a:ln>
                            <a:noFill/>
                          </a:ln>
                        </pic:spPr>
                      </pic:pic>
                    </a:graphicData>
                  </a:graphic>
                </wp:anchor>
              </w:drawing>
            </w: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日期：</w:t>
            </w:r>
            <w:r>
              <w:t>2022年06月16日</w:t>
            </w:r>
            <w:r>
              <w:rPr>
                <w:rFonts w:hint="eastAsia" w:ascii="方正仿宋简体" w:eastAsia="方正仿宋简体"/>
                <w:b/>
                <w:sz w:val="24"/>
              </w:rPr>
              <w:t xml:space="preserve">         日期：</w:t>
            </w:r>
            <w:r>
              <w:t>2022年06月16日</w:t>
            </w:r>
            <w:r>
              <w:rPr>
                <w:rFonts w:hint="eastAsia" w:ascii="方正仿宋简体" w:eastAsia="方正仿宋简体"/>
                <w:b/>
                <w:sz w:val="24"/>
              </w:rPr>
              <w:t xml:space="preserve">     日期：</w:t>
            </w:r>
            <w:bookmarkStart w:id="14" w:name="_GoBack"/>
            <w:bookmarkEnd w:id="14"/>
            <w:r>
              <w:t>2022年06月16日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hint="eastAsia" w:eastAsia="方正仿宋简体"/>
                <w:b/>
                <w:lang w:val="en-US" w:eastAsia="zh-CN"/>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hint="eastAsia" w:eastAsia="方正仿宋简体"/>
          <w:b/>
          <w:lang w:val="en-US" w:eastAsia="zh-CN"/>
        </w:rPr>
        <w:t xml:space="preserve">         </w:t>
      </w:r>
      <w:r>
        <w:rPr>
          <w:rFonts w:hint="eastAsia" w:eastAsia="方正仿宋简体"/>
          <w:b/>
        </w:rPr>
        <w:t>日期</w:t>
      </w:r>
      <w:r>
        <w:rPr>
          <w:rFonts w:eastAsia="方正仿宋简体"/>
          <w:b/>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400.15pt;margin-top:10.1pt;height:20.2pt;width:88.1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ISC-B-II-16(05版）</w:t>
                </w:r>
              </w:p>
            </w:txbxContent>
          </v:textbox>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884" w:firstLineChars="546"/>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07F144CB"/>
    <w:rsid w:val="1F7C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300</Words>
  <Characters>404</Characters>
  <Lines>6</Lines>
  <Paragraphs>1</Paragraphs>
  <TotalTime>1</TotalTime>
  <ScaleCrop>false</ScaleCrop>
  <LinksUpToDate>false</LinksUpToDate>
  <CharactersWithSpaces>630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2022-06-16T04:36:36Z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2052-11.1.0.11805</vt:lpwstr>
  </property>
</Properties>
</file>