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四川杰尔泰石油科技有限责任公司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冉景洲</w:t>
            </w:r>
          </w:p>
        </w:tc>
        <w:tc>
          <w:tcPr>
            <w:tcW w:w="1184" w:type="dxa"/>
            <w:vAlign w:val="center"/>
          </w:tcPr>
          <w:p>
            <w:pPr>
              <w:jc w:val="left"/>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left"/>
              <w:rPr>
                <w:sz w:val="21"/>
                <w:szCs w:val="21"/>
                <w:lang w:val="de-DE"/>
              </w:rPr>
            </w:pPr>
            <w:r>
              <w:rPr>
                <w:sz w:val="21"/>
                <w:szCs w:val="21"/>
                <w:lang w:val="de-DE"/>
              </w:rPr>
              <w:t>2020-N1QMS-1267598</w:t>
            </w:r>
          </w:p>
          <w:p>
            <w:pPr>
              <w:jc w:val="left"/>
              <w:rPr>
                <w:sz w:val="21"/>
                <w:szCs w:val="21"/>
                <w:lang w:val="de-DE"/>
              </w:rPr>
            </w:pPr>
            <w:r>
              <w:rPr>
                <w:sz w:val="21"/>
                <w:szCs w:val="21"/>
                <w:lang w:val="de-DE"/>
              </w:rPr>
              <w:t>2020-N1EMS-1267598</w:t>
            </w:r>
          </w:p>
          <w:p>
            <w:pPr>
              <w:jc w:val="left"/>
              <w:rPr>
                <w:rFonts w:ascii="Times New Roman" w:hAnsi="Times New Roman" w:eastAsia="宋体" w:cs="Times New Roman"/>
                <w:kern w:val="2"/>
                <w:sz w:val="21"/>
                <w:szCs w:val="21"/>
                <w:lang w:val="de-DE" w:eastAsia="zh-CN" w:bidi="ar-SA"/>
              </w:rPr>
            </w:pPr>
            <w:r>
              <w:rPr>
                <w:sz w:val="21"/>
                <w:szCs w:val="21"/>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李林</w:t>
            </w:r>
          </w:p>
        </w:tc>
        <w:tc>
          <w:tcPr>
            <w:tcW w:w="1184" w:type="dxa"/>
            <w:vAlign w:val="center"/>
          </w:tcPr>
          <w:p>
            <w:pPr>
              <w:jc w:val="left"/>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left"/>
              <w:rPr>
                <w:sz w:val="21"/>
                <w:szCs w:val="21"/>
                <w:lang w:val="de-DE"/>
              </w:rPr>
            </w:pPr>
            <w:r>
              <w:rPr>
                <w:sz w:val="21"/>
                <w:szCs w:val="21"/>
                <w:lang w:val="de-DE"/>
              </w:rPr>
              <w:t>2022-N1QMS-2242345</w:t>
            </w:r>
          </w:p>
          <w:p>
            <w:pPr>
              <w:jc w:val="left"/>
              <w:rPr>
                <w:rFonts w:ascii="Times New Roman" w:hAnsi="Times New Roman" w:eastAsia="宋体" w:cs="Times New Roman"/>
                <w:kern w:val="2"/>
                <w:sz w:val="21"/>
                <w:szCs w:val="21"/>
                <w:lang w:val="de-DE" w:eastAsia="zh-CN" w:bidi="ar-SA"/>
              </w:rPr>
            </w:pPr>
            <w:r>
              <w:rPr>
                <w:sz w:val="21"/>
                <w:szCs w:val="21"/>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张心</w:t>
            </w:r>
          </w:p>
        </w:tc>
        <w:tc>
          <w:tcPr>
            <w:tcW w:w="1184" w:type="dxa"/>
            <w:vAlign w:val="center"/>
          </w:tcPr>
          <w:p>
            <w:pPr>
              <w:jc w:val="left"/>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left"/>
              <w:rPr>
                <w:rFonts w:ascii="Times New Roman" w:hAnsi="Times New Roman" w:eastAsia="宋体" w:cs="Times New Roman"/>
                <w:kern w:val="2"/>
                <w:sz w:val="21"/>
                <w:szCs w:val="21"/>
                <w:lang w:val="de-DE" w:eastAsia="zh-CN" w:bidi="ar-SA"/>
              </w:rPr>
            </w:pPr>
            <w:r>
              <w:rPr>
                <w:sz w:val="21"/>
                <w:szCs w:val="21"/>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袁丁玲</w:t>
            </w:r>
          </w:p>
        </w:tc>
        <w:tc>
          <w:tcPr>
            <w:tcW w:w="1184" w:type="dxa"/>
            <w:vAlign w:val="center"/>
          </w:tcPr>
          <w:p>
            <w:pPr>
              <w:jc w:val="left"/>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left"/>
              <w:rPr>
                <w:rFonts w:ascii="Times New Roman" w:hAnsi="Times New Roman" w:eastAsia="宋体" w:cs="Times New Roman"/>
                <w:kern w:val="2"/>
                <w:sz w:val="21"/>
                <w:szCs w:val="21"/>
                <w:lang w:val="de-DE" w:eastAsia="zh-CN" w:bidi="ar-SA"/>
              </w:rPr>
            </w:pPr>
            <w:r>
              <w:rPr>
                <w:sz w:val="21"/>
                <w:szCs w:val="21"/>
                <w:lang w:val="de-DE"/>
              </w:rPr>
              <w:t>2022-N0QMS-2246892</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2022年06月16日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2022年06月16日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2022年06月16日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DB9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655</Characters>
  <Lines>5</Lines>
  <Paragraphs>1</Paragraphs>
  <TotalTime>0</TotalTime>
  <ScaleCrop>false</ScaleCrop>
  <LinksUpToDate>false</LinksUpToDate>
  <CharactersWithSpaces>680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2022-06-14T01:31:47Z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