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0329-2021-QEO-2022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四川杰尔泰石油科技有限责任公司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四川杰尔泰石油科技有限责任公司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四川省成都市新都区桂湖街道天官村7组56号附876号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四川省成都市新都工业区东区白云路789号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rPr>
              <w:t>王难珣</w:t>
            </w:r>
          </w:p>
        </w:tc>
        <w:tc>
          <w:tcPr>
            <w:tcW w:w="1313" w:type="dxa"/>
            <w:vAlign w:val="center"/>
          </w:tcPr>
          <w:p>
            <w:r>
              <w:rPr>
                <w:rFonts w:hint="eastAsia"/>
              </w:rPr>
              <w:t>电话.</w:t>
            </w:r>
          </w:p>
        </w:tc>
        <w:tc>
          <w:tcPr>
            <w:tcW w:w="2180" w:type="dxa"/>
            <w:vAlign w:val="center"/>
          </w:tcPr>
          <w:p>
            <w:r>
              <w:rPr>
                <w:rFonts w:hint="eastAsia"/>
              </w:rPr>
              <w:t>13130931067</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郭成功</w:t>
            </w:r>
            <w:bookmarkEnd w:id="11"/>
          </w:p>
        </w:tc>
        <w:tc>
          <w:tcPr>
            <w:tcW w:w="1313" w:type="dxa"/>
            <w:vAlign w:val="center"/>
          </w:tcPr>
          <w:p>
            <w:r>
              <w:rPr>
                <w:rFonts w:hint="eastAsia"/>
              </w:rPr>
              <w:t>管理者代表</w:t>
            </w:r>
          </w:p>
        </w:tc>
        <w:tc>
          <w:tcPr>
            <w:tcW w:w="2180" w:type="dxa"/>
          </w:tcPr>
          <w:p>
            <w:bookmarkStart w:id="12" w:name="管理者代表"/>
            <w:r>
              <w:t>毕海夫</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00" w:themeColor="text1"/>
              </w:rPr>
            </w:pPr>
            <w:r>
              <w:rPr>
                <w:rFonts w:hint="eastAsia"/>
                <w:color w:val="000000" w:themeColor="text1"/>
              </w:rPr>
              <w:t>生产/服务提供流程简图</w:t>
            </w:r>
          </w:p>
          <w:p>
            <w:pPr>
              <w:rPr>
                <w:color w:val="000000" w:themeColor="text1"/>
              </w:rPr>
            </w:pPr>
          </w:p>
          <w:p>
            <w:pPr>
              <w:rPr>
                <w:color w:val="000000" w:themeColor="text1"/>
              </w:rPr>
            </w:pPr>
          </w:p>
        </w:tc>
        <w:tc>
          <w:tcPr>
            <w:tcW w:w="8058" w:type="dxa"/>
            <w:gridSpan w:val="5"/>
            <w:shd w:val="clear" w:color="auto" w:fill="auto"/>
          </w:tcPr>
          <w:p>
            <w:pPr>
              <w:spacing w:line="400" w:lineRule="atLeast"/>
              <w:rPr>
                <w:rFonts w:hint="eastAsia" w:ascii="宋体" w:hAnsi="宋体"/>
                <w:color w:val="000000" w:themeColor="text1"/>
                <w:sz w:val="21"/>
                <w:szCs w:val="21"/>
                <w:lang w:eastAsia="zh-CN"/>
              </w:rPr>
            </w:pPr>
            <w:r>
              <w:rPr>
                <w:color w:val="000000" w:themeColor="text1"/>
                <w:sz w:val="20"/>
              </w:rPr>
              <w:t>油气田环保技术</w:t>
            </w:r>
            <w:r>
              <w:rPr>
                <w:rFonts w:hint="eastAsia" w:ascii="宋体" w:hAnsi="宋体"/>
                <w:color w:val="000000" w:themeColor="text1"/>
                <w:sz w:val="21"/>
                <w:szCs w:val="21"/>
                <w:lang w:eastAsia="zh-CN"/>
              </w:rPr>
              <w:t>服务流程：</w:t>
            </w:r>
          </w:p>
          <w:p>
            <w:pPr>
              <w:spacing w:line="400" w:lineRule="atLeas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签订技术服务合同－－拟定技术服务方案－－现场实施技术服务</w:t>
            </w:r>
            <w:r>
              <w:rPr>
                <w:rFonts w:hint="eastAsia" w:ascii="宋体" w:hAnsi="宋体"/>
                <w:color w:val="000000" w:themeColor="text1"/>
                <w:sz w:val="21"/>
                <w:szCs w:val="21"/>
                <w:lang w:val="en-US" w:eastAsia="zh-CN"/>
              </w:rPr>
              <w:t>－－验收</w:t>
            </w:r>
          </w:p>
          <w:p>
            <w:pPr>
              <w:rPr>
                <w:color w:val="000000" w:themeColor="text1"/>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2022年06月16日 上午至2022年06月16日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r>
              <w:rPr>
                <w:rFonts w:hint="eastAsia"/>
              </w:rPr>
              <w:t>一</w:t>
            </w:r>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Cs w:val="21"/>
              </w:rPr>
              <w:t>四川省成都市新都工业区东区白云路789号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Q：油气田环保技术服务</w:t>
            </w:r>
          </w:p>
          <w:p>
            <w:r>
              <w:t>E：油气田环保技术服务所涉及场所的相关环境管理活动</w:t>
            </w:r>
          </w:p>
          <w:p>
            <w:r>
              <w:t>O：油气田环保技术服务所涉及场所的相关职业健康安全管理活动</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Q：34.06.00</w:t>
            </w:r>
          </w:p>
          <w:p>
            <w:r>
              <w:t>E：34.06.00</w:t>
            </w:r>
          </w:p>
          <w:p>
            <w:r>
              <w:t>O：34.06.00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eastAsia" w:ascii="Times New Roman" w:hAnsi="Times New Roman" w:eastAsia="宋体" w:cs="Times New Roman"/>
              </w:rPr>
            </w:pPr>
            <w:r>
              <w:rPr>
                <w:rFonts w:hint="eastAsia" w:ascii="Times New Roman" w:hAnsi="Times New Roman" w:eastAsia="宋体" w:cs="Times New Roman"/>
              </w:rPr>
              <w:t>2021.1.8</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2021年06月03日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有效至2024-06-06</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992"/>
        <w:gridCol w:w="1190"/>
        <w:gridCol w:w="18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highlight w:val="none"/>
              </w:rPr>
            </w:pPr>
            <w:r>
              <w:rPr>
                <w:rFonts w:hint="eastAsia"/>
                <w:highlight w:val="none"/>
              </w:rPr>
              <w:t>场所编号</w:t>
            </w:r>
          </w:p>
          <w:p>
            <w:pPr>
              <w:rPr>
                <w:highlight w:val="none"/>
              </w:rPr>
            </w:pPr>
            <w:r>
              <w:rPr>
                <w:rFonts w:hint="eastAsia"/>
                <w:highlight w:val="none"/>
              </w:rPr>
              <w:t>(分证书序号）</w:t>
            </w:r>
          </w:p>
        </w:tc>
        <w:tc>
          <w:tcPr>
            <w:tcW w:w="2267" w:type="dxa"/>
            <w:shd w:val="clear" w:color="auto" w:fill="F3F3F3"/>
            <w:tcMar>
              <w:left w:w="57" w:type="dxa"/>
              <w:right w:w="57" w:type="dxa"/>
            </w:tcMar>
          </w:tcPr>
          <w:p>
            <w:pPr>
              <w:rPr>
                <w:highlight w:val="none"/>
              </w:rPr>
            </w:pPr>
            <w:r>
              <w:rPr>
                <w:rFonts w:hint="eastAsia"/>
                <w:highlight w:val="none"/>
              </w:rPr>
              <w:t>组织名称及注册场所地址</w:t>
            </w:r>
          </w:p>
        </w:tc>
        <w:tc>
          <w:tcPr>
            <w:tcW w:w="2267"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992" w:type="dxa"/>
            <w:shd w:val="clear" w:color="auto" w:fill="F3F3F3"/>
            <w:tcMar>
              <w:left w:w="57" w:type="dxa"/>
              <w:right w:w="57" w:type="dxa"/>
            </w:tcMar>
          </w:tcPr>
          <w:p>
            <w:pPr>
              <w:rPr>
                <w:highlight w:val="none"/>
              </w:rPr>
            </w:pPr>
            <w:r>
              <w:rPr>
                <w:rFonts w:hint="eastAsia"/>
                <w:highlight w:val="none"/>
              </w:rPr>
              <w:t>员工人数</w:t>
            </w:r>
          </w:p>
        </w:tc>
        <w:tc>
          <w:tcPr>
            <w:tcW w:w="1190"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1861" w:type="dxa"/>
            <w:shd w:val="clear" w:color="auto" w:fill="F3F3F3"/>
            <w:tcMar>
              <w:left w:w="57" w:type="dxa"/>
              <w:right w:w="57" w:type="dxa"/>
            </w:tcMar>
          </w:tcPr>
          <w:p>
            <w:pPr>
              <w:rPr>
                <w:highlight w:val="none"/>
              </w:rPr>
            </w:pPr>
            <w:r>
              <w:rPr>
                <w:rFonts w:hint="eastAsia"/>
                <w:highlight w:val="none"/>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四川杰尔泰石油科技有限责任公司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四川省成都市新都区桂湖街道天官村7组56号附876号</w:t>
            </w:r>
          </w:p>
        </w:tc>
        <w:tc>
          <w:tcPr>
            <w:tcW w:w="2267" w:type="dxa"/>
          </w:tcPr>
          <w:p>
            <w:pPr>
              <w:rPr>
                <w:lang w:val="de-DE" w:eastAsia="ja-JP"/>
              </w:rPr>
            </w:pPr>
            <w:r>
              <w:rPr>
                <w:rFonts w:ascii="宋体" w:hAnsi="宋体" w:cs="宋体"/>
                <w:color w:val="000000"/>
                <w:kern w:val="0"/>
                <w:szCs w:val="21"/>
              </w:rPr>
              <w:t>四川省成都市新都工业区东区白云路789号</w:t>
            </w:r>
          </w:p>
        </w:tc>
        <w:tc>
          <w:tcPr>
            <w:tcW w:w="992" w:type="dxa"/>
            <w:vAlign w:val="center"/>
          </w:tcPr>
          <w:p>
            <w:pPr>
              <w:rPr>
                <w:rFonts w:hint="default" w:eastAsia="宋体"/>
                <w:lang w:val="en-US" w:eastAsia="zh-CN"/>
              </w:rPr>
            </w:pPr>
            <w:r>
              <w:rPr>
                <w:rFonts w:hint="eastAsia"/>
                <w:lang w:val="en-US" w:eastAsia="zh-CN"/>
              </w:rPr>
              <w:t>10人（含临时场所6人）</w:t>
            </w:r>
          </w:p>
        </w:tc>
        <w:tc>
          <w:tcPr>
            <w:tcW w:w="1190" w:type="dxa"/>
            <w:vAlign w:val="center"/>
          </w:tcPr>
          <w:p>
            <w:pPr>
              <w:rPr>
                <w:lang w:eastAsia="ja-JP"/>
              </w:rPr>
            </w:pPr>
            <w:r>
              <w:rPr>
                <w:rFonts w:ascii="宋体" w:hAnsi="宋体" w:cs="宋体"/>
                <w:color w:val="000000"/>
                <w:kern w:val="0"/>
                <w:szCs w:val="21"/>
              </w:rPr>
              <w:t>油气田环保技术服务</w:t>
            </w:r>
          </w:p>
        </w:tc>
        <w:tc>
          <w:tcPr>
            <w:tcW w:w="1861" w:type="dxa"/>
            <w:vAlign w:val="center"/>
          </w:tcPr>
          <w:p>
            <w:pPr>
              <w:rPr>
                <w:rFonts w:hint="eastAsia"/>
              </w:rPr>
            </w:pPr>
            <w:r>
              <w:rPr>
                <w:rFonts w:hint="eastAsia"/>
              </w:rPr>
              <w:t>GB/T19001-2016</w:t>
            </w:r>
          </w:p>
          <w:p>
            <w:pPr>
              <w:pStyle w:val="2"/>
              <w:rPr>
                <w:rFonts w:hint="eastAsia" w:ascii="宋体" w:hAnsi="宋体"/>
                <w:b w:val="0"/>
                <w:bCs/>
                <w:sz w:val="21"/>
                <w:szCs w:val="21"/>
              </w:rPr>
            </w:pPr>
            <w:r>
              <w:rPr>
                <w:rFonts w:hint="eastAsia" w:ascii="宋体" w:hAnsi="宋体"/>
                <w:b w:val="0"/>
                <w:bCs/>
                <w:sz w:val="21"/>
                <w:szCs w:val="21"/>
              </w:rPr>
              <w:t>GB/T24001-2016</w:t>
            </w:r>
          </w:p>
          <w:p>
            <w:pPr>
              <w:pStyle w:val="2"/>
              <w:rPr>
                <w:rFonts w:hint="eastAsia" w:ascii="宋体" w:hAnsi="宋体"/>
                <w:b w:val="0"/>
                <w:bCs/>
                <w:sz w:val="21"/>
                <w:szCs w:val="21"/>
                <w:lang w:val="en-US" w:eastAsia="ja-JP"/>
              </w:rPr>
            </w:pPr>
            <w:r>
              <w:rPr>
                <w:rFonts w:hint="eastAsia" w:ascii="宋体" w:hAnsi="宋体"/>
                <w:b w:val="0"/>
                <w:bCs/>
                <w:sz w:val="21"/>
                <w:szCs w:val="21"/>
              </w:rPr>
              <w:t>GB/T45001-2020</w:t>
            </w:r>
          </w:p>
        </w:tc>
        <w:tc>
          <w:tcPr>
            <w:tcW w:w="668" w:type="dxa"/>
            <w:shd w:val="clear" w:color="auto" w:fill="FFFFFF"/>
            <w:vAlign w:val="top"/>
          </w:tcPr>
          <w:p>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ascii="宋体" w:hAnsi="宋体" w:cs="宋体"/>
                <w:color w:val="000000"/>
                <w:kern w:val="0"/>
                <w:szCs w:val="21"/>
              </w:rPr>
              <w:t>四川杰尔泰石油科技有限责任公司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四川省成都市新都区桂湖街道天官村7组56号附876号</w:t>
            </w:r>
          </w:p>
        </w:tc>
        <w:tc>
          <w:tcPr>
            <w:tcW w:w="2267" w:type="dxa"/>
            <w:vAlign w:val="center"/>
          </w:tcPr>
          <w:p>
            <w:pPr>
              <w:rPr>
                <w:rFonts w:hint="default"/>
                <w:lang w:val="en-US" w:eastAsia="ja-JP"/>
              </w:rPr>
            </w:pPr>
            <w:r>
              <w:rPr>
                <w:rFonts w:hint="eastAsia" w:ascii="宋体" w:hAnsi="宋体" w:eastAsia="宋体" w:cs="宋体"/>
                <w:color w:val="000000"/>
                <w:kern w:val="0"/>
                <w:szCs w:val="21"/>
                <w:lang w:val="en-US" w:eastAsia="zh-CN"/>
              </w:rPr>
              <w:t>泸州市泸县喻寺镇兴隆村66平台(临时场所)</w:t>
            </w:r>
          </w:p>
        </w:tc>
        <w:tc>
          <w:tcPr>
            <w:tcW w:w="992" w:type="dxa"/>
            <w:vAlign w:val="center"/>
          </w:tcPr>
          <w:p>
            <w:pPr>
              <w:rPr>
                <w:rFonts w:hint="default" w:eastAsia="宋体"/>
                <w:lang w:val="en-US" w:eastAsia="zh-CN"/>
              </w:rPr>
            </w:pPr>
            <w:r>
              <w:rPr>
                <w:rFonts w:hint="eastAsia"/>
                <w:lang w:val="en-US" w:eastAsia="zh-CN"/>
              </w:rPr>
              <w:t>6人</w:t>
            </w:r>
          </w:p>
        </w:tc>
        <w:tc>
          <w:tcPr>
            <w:tcW w:w="1190" w:type="dxa"/>
            <w:vAlign w:val="center"/>
          </w:tcPr>
          <w:p>
            <w:pPr>
              <w:rPr>
                <w:lang w:eastAsia="ja-JP"/>
              </w:rPr>
            </w:pPr>
            <w:r>
              <w:rPr>
                <w:rFonts w:ascii="宋体" w:hAnsi="宋体" w:cs="宋体"/>
                <w:color w:val="000000"/>
                <w:kern w:val="0"/>
                <w:szCs w:val="21"/>
              </w:rPr>
              <w:t>油气田环保技术服务</w:t>
            </w:r>
          </w:p>
        </w:tc>
        <w:tc>
          <w:tcPr>
            <w:tcW w:w="1861" w:type="dxa"/>
            <w:vAlign w:val="center"/>
          </w:tcPr>
          <w:p>
            <w:pPr>
              <w:rPr>
                <w:rFonts w:hint="eastAsia"/>
              </w:rPr>
            </w:pPr>
            <w:r>
              <w:rPr>
                <w:rFonts w:hint="eastAsia"/>
              </w:rPr>
              <w:t>GB/T19001-2016</w:t>
            </w:r>
          </w:p>
          <w:p>
            <w:pPr>
              <w:pStyle w:val="2"/>
              <w:rPr>
                <w:rFonts w:hint="eastAsia" w:ascii="宋体" w:hAnsi="宋体"/>
                <w:b w:val="0"/>
                <w:bCs/>
                <w:sz w:val="21"/>
                <w:szCs w:val="21"/>
              </w:rPr>
            </w:pPr>
            <w:r>
              <w:rPr>
                <w:rFonts w:hint="eastAsia" w:ascii="宋体" w:hAnsi="宋体"/>
                <w:b w:val="0"/>
                <w:bCs/>
                <w:sz w:val="21"/>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val="0"/>
                <w:bCs/>
                <w:sz w:val="21"/>
                <w:szCs w:val="21"/>
              </w:rPr>
              <w:t>GB/T45001-2020</w:t>
            </w:r>
          </w:p>
        </w:tc>
        <w:tc>
          <w:tcPr>
            <w:tcW w:w="668" w:type="dxa"/>
            <w:shd w:val="clear" w:color="auto" w:fill="FFFFFF"/>
            <w:vAlign w:val="top"/>
          </w:tcPr>
          <w:p>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992" w:type="dxa"/>
            <w:vAlign w:val="center"/>
          </w:tcPr>
          <w:p>
            <w:pPr>
              <w:rPr>
                <w:lang w:eastAsia="ja-JP"/>
              </w:rPr>
            </w:pPr>
          </w:p>
        </w:tc>
        <w:tc>
          <w:tcPr>
            <w:tcW w:w="1190" w:type="dxa"/>
            <w:vAlign w:val="center"/>
          </w:tcPr>
          <w:p>
            <w:pPr>
              <w:rPr>
                <w:lang w:eastAsia="ja-JP"/>
              </w:rPr>
            </w:pPr>
          </w:p>
        </w:tc>
        <w:tc>
          <w:tcPr>
            <w:tcW w:w="1861" w:type="dxa"/>
            <w:vAlign w:val="center"/>
          </w:tcPr>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992" w:type="dxa"/>
            <w:vAlign w:val="center"/>
          </w:tcPr>
          <w:p>
            <w:pPr>
              <w:rPr>
                <w:lang w:eastAsia="ja-JP"/>
              </w:rPr>
            </w:pPr>
          </w:p>
        </w:tc>
        <w:tc>
          <w:tcPr>
            <w:tcW w:w="1190" w:type="dxa"/>
            <w:vAlign w:val="center"/>
          </w:tcPr>
          <w:p>
            <w:pPr>
              <w:rPr>
                <w:lang w:eastAsia="ja-JP"/>
              </w:rPr>
            </w:pPr>
          </w:p>
        </w:tc>
        <w:tc>
          <w:tcPr>
            <w:tcW w:w="18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992" w:type="dxa"/>
            <w:vAlign w:val="center"/>
          </w:tcPr>
          <w:p>
            <w:pPr>
              <w:rPr>
                <w:lang w:eastAsia="ja-JP"/>
              </w:rPr>
            </w:pPr>
          </w:p>
        </w:tc>
        <w:tc>
          <w:tcPr>
            <w:tcW w:w="1190" w:type="dxa"/>
            <w:vAlign w:val="center"/>
          </w:tcPr>
          <w:p>
            <w:pPr>
              <w:rPr>
                <w:lang w:eastAsia="ja-JP"/>
              </w:rPr>
            </w:pPr>
          </w:p>
        </w:tc>
        <w:tc>
          <w:tcPr>
            <w:tcW w:w="186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2022-N1QMS-2242345</w:t>
            </w:r>
          </w:p>
          <w:p>
            <w:r>
              <w:t>2022-N1EMS-2242345</w:t>
            </w:r>
          </w:p>
        </w:tc>
        <w:tc>
          <w:tcPr>
            <w:tcW w:w="2179" w:type="dxa"/>
            <w:vAlign w:val="center"/>
          </w:tcPr>
          <w:p>
            <w:r>
              <w:t>Q:34.06.00</w:t>
            </w:r>
          </w:p>
          <w:p>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袁丁玲</w:t>
            </w:r>
          </w:p>
        </w:tc>
        <w:tc>
          <w:tcPr>
            <w:tcW w:w="1089" w:type="dxa"/>
            <w:vAlign w:val="center"/>
          </w:tcPr>
          <w:p>
            <w:r>
              <w:t>组员</w:t>
            </w:r>
          </w:p>
        </w:tc>
        <w:tc>
          <w:tcPr>
            <w:tcW w:w="711" w:type="dxa"/>
            <w:vAlign w:val="center"/>
          </w:tcPr>
          <w:p>
            <w:r>
              <w:t>女</w:t>
            </w:r>
          </w:p>
        </w:tc>
        <w:tc>
          <w:tcPr>
            <w:tcW w:w="3870" w:type="dxa"/>
            <w:vAlign w:val="center"/>
          </w:tcPr>
          <w:p>
            <w:r>
              <w:t>2022-N0QMS-2246892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imes New Roman" w:hAnsi="Times New Roman" w:eastAsia="宋体" w:cs="Times New Roman"/>
                <w:b w:val="0"/>
                <w:bCs w:val="0"/>
                <w:color w:val="auto"/>
                <w:kern w:val="2"/>
                <w:sz w:val="21"/>
                <w:szCs w:val="20"/>
                <w:highlight w:val="none"/>
                <w:lang w:val="en-US" w:eastAsia="zh-CN" w:bidi="ar-SA"/>
              </w:rPr>
              <w:t>上次不符合为</w:t>
            </w:r>
            <w:r>
              <w:rPr>
                <w:rFonts w:hint="eastAsia" w:ascii="宋体" w:hAnsi="宋体" w:eastAsia="宋体" w:cs="新宋体"/>
                <w:color w:val="auto"/>
                <w:sz w:val="18"/>
                <w:szCs w:val="18"/>
                <w:highlight w:val="none"/>
                <w:lang w:val="en-US" w:eastAsia="zh-CN"/>
              </w:rPr>
              <w:t>综</w:t>
            </w:r>
            <w:r>
              <w:rPr>
                <w:rFonts w:hint="eastAsia" w:ascii="Times New Roman" w:hAnsi="Times New Roman" w:eastAsia="宋体" w:cs="Times New Roman"/>
                <w:b w:val="0"/>
                <w:bCs w:val="0"/>
                <w:color w:val="auto"/>
                <w:kern w:val="2"/>
                <w:sz w:val="21"/>
                <w:szCs w:val="20"/>
                <w:highlight w:val="none"/>
                <w:lang w:val="en-US" w:eastAsia="zh-CN" w:bidi="ar-SA"/>
              </w:rPr>
              <w:t>合部7.5条款，经本次审核验证均整改且无类似不符合情况出现。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widowControl/>
              <w:jc w:val="left"/>
            </w:pPr>
            <w:r>
              <w:rPr>
                <w:rFonts w:ascii="宋体" w:hAnsi="宋体" w:cs="宋体"/>
                <w:color w:val="000000"/>
                <w:kern w:val="0"/>
                <w:szCs w:val="21"/>
              </w:rPr>
              <w:t>Q：油气田环保技术服务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top"/>
          </w:tcPr>
          <w:p>
            <w:pPr>
              <w:widowControl/>
              <w:jc w:val="left"/>
            </w:pPr>
            <w:r>
              <w:rPr>
                <w:rFonts w:ascii="宋体" w:hAnsi="宋体" w:cs="宋体"/>
                <w:color w:val="000000"/>
                <w:kern w:val="0"/>
                <w:szCs w:val="21"/>
              </w:rPr>
              <w:t>E：油气田环保技术服务所涉及场所的相关环境管理活动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vAlign w:val="top"/>
          </w:tcPr>
          <w:p>
            <w:r>
              <w:rPr>
                <w:rFonts w:ascii="宋体" w:hAnsi="宋体" w:cs="宋体"/>
                <w:color w:val="000000"/>
                <w:kern w:val="0"/>
                <w:szCs w:val="21"/>
              </w:rPr>
              <w:t>O：油气田环保技术服务所涉及场所的相关职业健康安全管理活动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405130</wp:posOffset>
                  </wp:positionH>
                  <wp:positionV relativeFrom="paragraph">
                    <wp:posOffset>41910</wp:posOffset>
                  </wp:positionV>
                  <wp:extent cx="610235" cy="307340"/>
                  <wp:effectExtent l="0" t="0" r="12065" b="10160"/>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610235" cy="3073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2022年06月16日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highlight w:val="none"/>
          <w:shd w:val="clear" w:color="FFFFFF" w:fill="D9D9D9"/>
        </w:rPr>
      </w:pPr>
      <w:r>
        <w:rPr>
          <w:shd w:val="clear" w:color="FFFFFF" w:fill="D9D9D9"/>
        </w:rPr>
        <w:t>附件ISO 9</w:t>
      </w:r>
      <w:r>
        <w:rPr>
          <w:highlight w:val="none"/>
          <w:shd w:val="clear" w:color="FFFFFF" w:fill="D9D9D9"/>
        </w:rPr>
        <w:t>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highlight w:val="none"/>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highlight w:val="none"/>
                    </w:rPr>
                    <w:t xml:space="preserve">■价值观  ■文化  □知识■绩效 □工艺 □设备■人员能力 □其他 </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u w:val="single"/>
                <w:lang w:val="en-GB"/>
              </w:rPr>
            </w:pPr>
            <w:r>
              <w:rPr>
                <w:rFonts w:hint="eastAsia"/>
                <w:lang w:val="en-GB"/>
              </w:rPr>
              <w:t>最高管理者制定了文件化的管理体系方针：</w:t>
            </w:r>
            <w:r>
              <w:rPr>
                <w:rFonts w:hint="eastAsia" w:asciiTheme="minorEastAsia" w:hAnsiTheme="minorEastAsia" w:eastAsiaTheme="minorEastAsia" w:cstheme="minorEastAsia"/>
                <w:szCs w:val="21"/>
                <w:lang w:eastAsia="zh-CN"/>
              </w:rPr>
              <w:t>市场第一、顾客满意；保护环境、预防为主 ；全员安全、持续改进</w:t>
            </w:r>
            <w:r>
              <w:rPr>
                <w:rFonts w:hint="eastAsia" w:asciiTheme="minorEastAsia" w:hAnsiTheme="minorEastAsia" w:eastAsiaTheme="minorEastAsia" w:cstheme="minorEastAsia"/>
                <w:b w:val="0"/>
                <w:bCs/>
                <w:color w:val="000000"/>
                <w:sz w:val="21"/>
                <w:szCs w:val="21"/>
                <w:lang w:eastAsia="zh-CN"/>
              </w:rPr>
              <w:t>。</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w:t>
                  </w:r>
                  <w:r>
                    <w:rPr>
                      <w:rFonts w:hint="eastAsia" w:ascii="宋体" w:hAnsi="宋体" w:cs="宋体"/>
                      <w:szCs w:val="21"/>
                      <w:lang w:val="en-US" w:eastAsia="zh-CN"/>
                    </w:rPr>
                    <w:t>和销售产品质量不合格</w:t>
                  </w:r>
                  <w:r>
                    <w:rPr>
                      <w:rFonts w:hint="eastAsia" w:ascii="宋体" w:hAnsi="宋体" w:cs="宋体"/>
                      <w:szCs w:val="21"/>
                    </w:rPr>
                    <w:t>，顾客埋怨投诉较多，导致客户流失风险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w:t>
                  </w:r>
                  <w:r>
                    <w:rPr>
                      <w:rFonts w:hint="eastAsia" w:ascii="宋体" w:hAnsi="宋体" w:cs="宋体"/>
                      <w:szCs w:val="21"/>
                      <w:lang w:val="en-US" w:eastAsia="zh-CN"/>
                    </w:rPr>
                    <w:t>综合部</w:t>
                  </w:r>
                  <w:r>
                    <w:rPr>
                      <w:rFonts w:hint="eastAsia" w:ascii="宋体" w:hAnsi="宋体" w:cs="宋体"/>
                      <w:szCs w:val="21"/>
                    </w:rPr>
                    <w:t>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w:t>
                  </w:r>
                  <w:r>
                    <w:rPr>
                      <w:rFonts w:hint="eastAsia"/>
                      <w:lang w:val="en-US" w:eastAsia="zh-CN"/>
                    </w:rPr>
                    <w:t>保安</w:t>
                  </w:r>
                  <w:r>
                    <w:rPr>
                      <w:rFonts w:hint="eastAsia"/>
                    </w:rPr>
                    <w:t>服务的发展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color w:val="FF0000"/>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hint="eastAsia"/>
                      <w:lang w:val="en-US" w:eastAsia="zh-CN"/>
                    </w:rPr>
                  </w:pPr>
                  <w:r>
                    <w:rPr>
                      <w:rFonts w:hint="eastAsia"/>
                      <w:lang w:val="en-US" w:eastAsia="zh-CN"/>
                    </w:rPr>
                    <w:t>顾客满意度≥90分</w:t>
                  </w:r>
                </w:p>
              </w:tc>
              <w:tc>
                <w:tcPr>
                  <w:tcW w:w="3109" w:type="dxa"/>
                  <w:shd w:val="clear" w:color="auto" w:fill="auto"/>
                  <w:vAlign w:val="center"/>
                </w:tcPr>
                <w:p>
                  <w:pPr>
                    <w:spacing w:line="380" w:lineRule="exact"/>
                    <w:rPr>
                      <w:rFonts w:hint="eastAsia"/>
                      <w:lang w:val="en-US" w:eastAsia="zh-CN"/>
                    </w:rPr>
                  </w:pPr>
                  <w:r>
                    <w:rPr>
                      <w:rFonts w:hint="eastAsia"/>
                      <w:lang w:val="en-US" w:eastAsia="zh-CN"/>
                    </w:rPr>
                    <w:t>合格率=合格量÷检验总数量×100%；</w:t>
                  </w:r>
                </w:p>
              </w:tc>
              <w:tc>
                <w:tcPr>
                  <w:tcW w:w="1179" w:type="dxa"/>
                  <w:shd w:val="clear" w:color="auto" w:fill="auto"/>
                  <w:vAlign w:val="center"/>
                </w:tcPr>
                <w:p>
                  <w:pPr>
                    <w:spacing w:line="380" w:lineRule="exact"/>
                    <w:rPr>
                      <w:rFonts w:hint="eastAsia" w:ascii="宋体" w:hAnsi="宋体"/>
                      <w:color w:val="000000"/>
                      <w:sz w:val="21"/>
                      <w:szCs w:val="21"/>
                      <w:highlight w:val="none"/>
                    </w:rPr>
                  </w:pPr>
                  <w:r>
                    <w:rPr>
                      <w:rFonts w:hint="eastAsia"/>
                      <w:lang w:val="en-US" w:eastAsia="zh-CN"/>
                    </w:rPr>
                    <w:t>综合部</w:t>
                  </w:r>
                </w:p>
              </w:tc>
              <w:tc>
                <w:tcPr>
                  <w:tcW w:w="1682"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hint="eastAsia"/>
                      <w:lang w:val="en-US" w:eastAsia="zh-CN"/>
                    </w:rPr>
                  </w:pPr>
                  <w:r>
                    <w:rPr>
                      <w:rFonts w:hint="eastAsia"/>
                      <w:lang w:val="en-US" w:eastAsia="zh-CN"/>
                    </w:rPr>
                    <w:t>技术服务评价通过率100%</w:t>
                  </w:r>
                </w:p>
              </w:tc>
              <w:tc>
                <w:tcPr>
                  <w:tcW w:w="3109" w:type="dxa"/>
                  <w:shd w:val="clear" w:color="auto" w:fill="auto"/>
                  <w:vAlign w:val="center"/>
                </w:tcPr>
                <w:p>
                  <w:pPr>
                    <w:spacing w:line="380" w:lineRule="exact"/>
                    <w:rPr>
                      <w:rFonts w:hint="eastAsia"/>
                      <w:lang w:val="en-US" w:eastAsia="zh-CN"/>
                    </w:rPr>
                  </w:pPr>
                  <w:r>
                    <w:rPr>
                      <w:rFonts w:hint="eastAsia"/>
                      <w:lang w:val="en-US" w:eastAsia="zh-CN"/>
                    </w:rPr>
                    <w:t>评价通过次数/评价总次数*100%</w:t>
                  </w:r>
                </w:p>
              </w:tc>
              <w:tc>
                <w:tcPr>
                  <w:tcW w:w="1179" w:type="dxa"/>
                  <w:shd w:val="clear" w:color="auto" w:fill="auto"/>
                  <w:vAlign w:val="center"/>
                </w:tcPr>
                <w:p>
                  <w:pPr>
                    <w:spacing w:line="380" w:lineRule="exac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技术部</w:t>
                  </w:r>
                </w:p>
              </w:tc>
              <w:tc>
                <w:tcPr>
                  <w:tcW w:w="1682" w:type="dxa"/>
                  <w:shd w:val="clear" w:color="auto" w:fill="auto"/>
                  <w:vAlign w:val="center"/>
                </w:tcPr>
                <w:p>
                  <w:pPr>
                    <w:spacing w:line="38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hint="eastAsia"/>
                      <w:lang w:val="en-US" w:eastAsia="zh-CN"/>
                    </w:rPr>
                  </w:pPr>
                  <w:r>
                    <w:rPr>
                      <w:rFonts w:hint="eastAsia"/>
                      <w:lang w:val="en-US" w:eastAsia="zh-CN"/>
                    </w:rPr>
                    <w:t>采购产品合格率≥95%</w:t>
                  </w:r>
                </w:p>
              </w:tc>
              <w:tc>
                <w:tcPr>
                  <w:tcW w:w="3109" w:type="dxa"/>
                  <w:shd w:val="clear" w:color="auto" w:fill="auto"/>
                  <w:vAlign w:val="center"/>
                </w:tcPr>
                <w:p>
                  <w:pPr>
                    <w:spacing w:line="380" w:lineRule="exact"/>
                    <w:rPr>
                      <w:rFonts w:hint="eastAsia"/>
                      <w:lang w:val="en-US" w:eastAsia="zh-CN"/>
                    </w:rPr>
                  </w:pPr>
                  <w:r>
                    <w:rPr>
                      <w:rFonts w:hint="eastAsia"/>
                      <w:lang w:val="en-US" w:eastAsia="zh-CN"/>
                    </w:rPr>
                    <w:t>实际采购产品合格数/应采购产品数量*100%</w:t>
                  </w:r>
                </w:p>
              </w:tc>
              <w:tc>
                <w:tcPr>
                  <w:tcW w:w="1179" w:type="dxa"/>
                  <w:shd w:val="clear" w:color="auto" w:fill="auto"/>
                  <w:vAlign w:val="center"/>
                </w:tcPr>
                <w:p>
                  <w:pPr>
                    <w:spacing w:line="380" w:lineRule="exact"/>
                    <w:rPr>
                      <w:rFonts w:hint="eastAsia" w:ascii="宋体" w:hAnsi="宋体"/>
                      <w:color w:val="000000"/>
                      <w:sz w:val="21"/>
                      <w:szCs w:val="21"/>
                    </w:rPr>
                  </w:pPr>
                  <w:r>
                    <w:rPr>
                      <w:rFonts w:hint="eastAsia"/>
                      <w:lang w:val="en-US" w:eastAsia="zh-CN"/>
                    </w:rPr>
                    <w:t>综合部</w:t>
                  </w:r>
                </w:p>
              </w:tc>
              <w:tc>
                <w:tcPr>
                  <w:tcW w:w="1682" w:type="dxa"/>
                  <w:shd w:val="clear" w:color="auto" w:fill="auto"/>
                  <w:vAlign w:val="center"/>
                </w:tcPr>
                <w:p>
                  <w:pPr>
                    <w:spacing w:line="38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100%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w:t>
            </w:r>
            <w:r>
              <w:rPr>
                <w:rFonts w:hint="eastAsia"/>
                <w:color w:val="auto"/>
                <w:lang w:eastAsia="zh-CN"/>
              </w:rPr>
              <w:t>□关键人员</w:t>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t>□主要设备设施□主要检测设备</w:t>
            </w:r>
            <w:r>
              <w:rPr>
                <w:rFonts w:hint="eastAsia"/>
                <w:color w:val="auto"/>
                <w:lang w:eastAsia="zh-CN"/>
              </w:rPr>
              <w:t>□其它</w:t>
            </w:r>
          </w:p>
          <w:p>
            <w:pPr>
              <w:shd w:val="clear" w:color="auto" w:fill="C7DAF1" w:themeFill="text2" w:themeFillTint="32"/>
              <w:spacing w:before="40" w:after="40"/>
            </w:pPr>
            <w:r>
              <w:rPr>
                <w:rFonts w:hint="eastAsia" w:ascii="宋体" w:hAnsi="宋体" w:eastAsia="宋体" w:cs="宋体"/>
                <w:color w:val="auto"/>
              </w:rPr>
              <w:t>■</w:t>
            </w: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rPr>
            </w:pPr>
            <w:r>
              <w:rPr>
                <w:rFonts w:hint="eastAsia"/>
                <w:color w:val="auto"/>
                <w:lang w:val="en-US" w:eastAsia="zh-CN"/>
              </w:rPr>
              <w:t>经营</w:t>
            </w:r>
            <w:r>
              <w:rPr>
                <w:rFonts w:hint="eastAsia" w:cs="宋体"/>
                <w:color w:val="auto"/>
              </w:rPr>
              <w:t>场所共约</w:t>
            </w:r>
            <w:r>
              <w:rPr>
                <w:rFonts w:hint="eastAsia" w:cs="宋体"/>
                <w:color w:val="auto"/>
                <w:lang w:val="en-US" w:eastAsia="zh-CN"/>
              </w:rPr>
              <w:t>30平方米；实验室     个；库房     个</w:t>
            </w:r>
            <w:r>
              <w:rPr>
                <w:rFonts w:hint="eastAsia" w:cs="宋体"/>
                <w:color w:val="auto"/>
              </w:rPr>
              <w:t>；</w:t>
            </w:r>
          </w:p>
          <w:p>
            <w:pPr>
              <w:rPr>
                <w:rFonts w:cs="宋体"/>
                <w:color w:val="auto"/>
                <w:u w:val="single"/>
              </w:rPr>
            </w:pPr>
            <w:r>
              <w:rPr>
                <w:rFonts w:hint="eastAsia" w:cs="宋体"/>
                <w:color w:val="auto"/>
              </w:rPr>
              <w:t>主要生产设备有：</w:t>
            </w:r>
            <w:r>
              <w:rPr>
                <w:rFonts w:hint="eastAsia"/>
                <w:color w:val="auto"/>
                <w:kern w:val="2"/>
                <w:sz w:val="21"/>
                <w:szCs w:val="21"/>
                <w:highlight w:val="none"/>
                <w:u w:val="single"/>
                <w:lang w:eastAsia="zh-CN"/>
              </w:rPr>
              <w:t>电脑、打印机、传真机、办公设备等</w:t>
            </w:r>
            <w:r>
              <w:rPr>
                <w:rFonts w:hint="eastAsia" w:cs="宋体"/>
                <w:color w:val="auto"/>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组织的</w:t>
            </w:r>
            <w:r>
              <w:t>监视和测量资源</w:t>
            </w:r>
            <w:r>
              <w:rPr>
                <w:rFonts w:hint="eastAsia"/>
              </w:rPr>
              <w:t>：</w:t>
            </w:r>
            <w:r>
              <w:rPr>
                <w:rFonts w:hint="eastAsia"/>
                <w:lang w:eastAsia="zh-CN"/>
              </w:rPr>
              <w:t>□</w:t>
            </w:r>
            <w:r>
              <w:rPr>
                <w:rFonts w:hint="eastAsia" w:ascii="Wingdings" w:hAnsi="Wingdings"/>
              </w:rPr>
              <w:t>计量器具</w:t>
            </w:r>
            <w:r>
              <w:rPr>
                <w:rFonts w:hint="eastAsia"/>
              </w:rPr>
              <w:t xml:space="preserve">   </w:t>
            </w:r>
            <w:r>
              <w:rPr>
                <w:rFonts w:hint="eastAsia"/>
                <w:lang w:eastAsia="zh-CN"/>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color w:val="auto"/>
              </w:rPr>
              <w:t xml:space="preserve">  </w:t>
            </w:r>
            <w:r>
              <w:rPr>
                <w:rFonts w:hint="eastAsia"/>
                <w:lang w:eastAsia="zh-CN"/>
              </w:rPr>
              <w:t>□</w:t>
            </w:r>
            <w:r>
              <w:rPr>
                <w:rFonts w:hint="eastAsia" w:ascii="Wingdings" w:hAnsi="Wingdings"/>
                <w:color w:val="auto"/>
              </w:rPr>
              <w:t>外校</w:t>
            </w:r>
          </w:p>
          <w:p>
            <w:pPr>
              <w:shd w:val="clear" w:color="auto" w:fill="C7DAF1" w:themeFill="text2" w:themeFillTint="32"/>
              <w:rPr>
                <w:rFonts w:ascii="宋体" w:hAnsi="宋体" w:cs="宋体"/>
                <w:color w:val="auto"/>
                <w:szCs w:val="21"/>
                <w:highlight w:val="none"/>
                <w:u w:val="single"/>
              </w:rPr>
            </w:pPr>
            <w:r>
              <w:rPr>
                <w:rFonts w:hint="eastAsia"/>
                <w:color w:val="auto"/>
              </w:rPr>
              <w:t>国家强检的计量器具有：</w:t>
            </w:r>
            <w:r>
              <w:rPr>
                <w:rFonts w:hint="eastAsia" w:ascii="宋体" w:hAnsi="宋体" w:cs="Times New Roman"/>
                <w:szCs w:val="21"/>
                <w:highlight w:val="none"/>
                <w:u w:val="single"/>
                <w:lang w:val="en-US" w:eastAsia="zh-CN"/>
              </w:rPr>
              <w:t xml:space="preserve">              </w:t>
            </w:r>
            <w:r>
              <w:rPr>
                <w:rFonts w:hint="eastAsia" w:ascii="宋体" w:hAnsi="宋体" w:cs="宋体"/>
                <w:color w:val="auto"/>
                <w:szCs w:val="21"/>
                <w:highlight w:val="none"/>
                <w:u w:val="single"/>
              </w:rPr>
              <w:t>。</w:t>
            </w:r>
          </w:p>
          <w:p>
            <w:pPr>
              <w:shd w:val="clear" w:color="auto" w:fill="C7DAF1" w:themeFill="text2" w:themeFillTint="32"/>
              <w:rPr>
                <w:u w:val="single"/>
              </w:rPr>
            </w:pPr>
            <w:r>
              <w:rPr>
                <w:rFonts w:hint="eastAsia"/>
                <w:color w:val="auto"/>
                <w:highlight w:val="none"/>
              </w:rPr>
              <w:t>计量器具管理：</w:t>
            </w:r>
            <w:r>
              <w:rPr>
                <w:rFonts w:hint="eastAsia" w:ascii="Wingdings" w:hAnsi="Wingdings"/>
                <w:color w:val="auto"/>
                <w:highlight w:val="none"/>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highlight w:val="none"/>
                <w:u w:val="single"/>
                <w:lang w:val="en-US" w:eastAsia="zh-CN"/>
              </w:rPr>
              <w:t xml:space="preserve">             </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lang w:eastAsia="zh-CN"/>
              </w:rPr>
              <w:t>□</w:t>
            </w:r>
            <w:r>
              <w:rPr>
                <w:rFonts w:hint="eastAsia" w:ascii="宋体" w:hAnsi="宋体" w:cs="宋体"/>
                <w:color w:val="auto"/>
              </w:rPr>
              <w:t>电工</w:t>
            </w:r>
            <w:r>
              <w:rPr>
                <w:rFonts w:hint="eastAsia"/>
                <w:color w:val="auto"/>
              </w:rPr>
              <w:t xml:space="preserve"> </w:t>
            </w:r>
            <w:r>
              <w:rPr>
                <w:rFonts w:hint="eastAsia" w:ascii="Wingdings" w:hAnsi="Wingdings"/>
                <w:color w:val="auto"/>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rPr>
                      <w:rFonts w:hint="eastAsia" w:eastAsia="宋体"/>
                      <w:lang w:eastAsia="zh-CN"/>
                    </w:rPr>
                  </w:pPr>
                  <w:r>
                    <w:rPr>
                      <w:rFonts w:hint="eastAsia"/>
                      <w:sz w:val="20"/>
                      <w:lang w:eastAsia="zh-CN"/>
                    </w:rPr>
                    <w:t>油气田环保技术服务</w:t>
                  </w:r>
                </w:p>
              </w:tc>
              <w:tc>
                <w:tcPr>
                  <w:tcW w:w="2694" w:type="dxa"/>
                </w:tcPr>
                <w:p>
                  <w:pPr>
                    <w:shd w:val="clear" w:color="auto" w:fill="C7DAF1" w:themeFill="text2" w:themeFillTint="32"/>
                    <w:jc w:val="left"/>
                  </w:pPr>
                  <w:r>
                    <w:rPr>
                      <w:rFonts w:hint="eastAsia" w:ascii="宋体" w:hAnsi="宋体"/>
                      <w:color w:val="auto"/>
                      <w:sz w:val="21"/>
                      <w:szCs w:val="21"/>
                      <w:highlight w:val="none"/>
                      <w:lang w:val="en-US" w:eastAsia="zh-CN"/>
                    </w:rPr>
                    <w:t>技术服务过程</w:t>
                  </w:r>
                  <w:r>
                    <w:rPr>
                      <w:rFonts w:hint="eastAsia" w:ascii="宋体" w:hAnsi="宋体" w:cs="宋体"/>
                      <w:color w:val="auto"/>
                      <w:sz w:val="21"/>
                      <w:szCs w:val="21"/>
                      <w:highlight w:val="none"/>
                    </w:rPr>
                    <w:t>。</w:t>
                  </w:r>
                </w:p>
              </w:tc>
              <w:tc>
                <w:tcPr>
                  <w:tcW w:w="3640" w:type="dxa"/>
                </w:tcPr>
                <w:p>
                  <w:pPr>
                    <w:shd w:val="clear" w:color="auto" w:fill="C7DAF1" w:themeFill="text2" w:themeFillTint="32"/>
                    <w:jc w:val="left"/>
                  </w:pPr>
                  <w:r>
                    <w:rPr>
                      <w:rFonts w:hint="eastAsia"/>
                      <w:color w:val="auto"/>
                      <w:sz w:val="20"/>
                      <w:lang w:val="en-US" w:eastAsia="zh-CN"/>
                    </w:rPr>
                    <w:t>技术服务方案、处理的工作量、及时性</w:t>
                  </w:r>
                  <w:r>
                    <w:rPr>
                      <w:rFonts w:hint="eastAsia"/>
                    </w:rPr>
                    <w:t>。</w:t>
                  </w:r>
                </w:p>
              </w:tc>
            </w:tr>
          </w:tbl>
          <w:p>
            <w:pPr>
              <w:shd w:val="clear" w:color="auto" w:fill="C7DAF1" w:themeFill="text2" w:themeFillTint="32"/>
              <w:jc w:val="left"/>
            </w:pPr>
          </w:p>
          <w:p>
            <w:pPr>
              <w:rPr>
                <w:rFonts w:hint="default" w:eastAsia="宋体"/>
                <w:color w:val="auto"/>
                <w:highlight w:val="none"/>
                <w:lang w:val="en-US" w:eastAsia="zh-CN"/>
              </w:rPr>
            </w:pPr>
            <w:r>
              <w:rPr>
                <w:rFonts w:hint="eastAsia"/>
                <w:color w:val="auto"/>
              </w:rPr>
              <w:t>需要确认的过程：</w:t>
            </w:r>
            <w:r>
              <w:rPr>
                <w:rFonts w:hint="eastAsia" w:ascii="宋体" w:hAnsi="宋体"/>
                <w:color w:val="auto"/>
                <w:sz w:val="21"/>
                <w:szCs w:val="21"/>
                <w:highlight w:val="none"/>
                <w:lang w:val="en-US" w:eastAsia="zh-CN"/>
              </w:rPr>
              <w:t>技术服务过程</w:t>
            </w:r>
            <w:r>
              <w:rPr>
                <w:rFonts w:hint="eastAsia" w:ascii="宋体" w:hAnsi="宋体" w:cs="宋体"/>
                <w:color w:val="auto"/>
                <w:sz w:val="21"/>
                <w:szCs w:val="21"/>
                <w:highlight w:val="none"/>
              </w:rPr>
              <w:t>。</w:t>
            </w:r>
          </w:p>
          <w:p>
            <w:pPr>
              <w:shd w:val="clear" w:color="auto" w:fill="C7DAF1" w:themeFill="text2" w:themeFillTint="32"/>
              <w:jc w:val="left"/>
              <w:rPr>
                <w:color w:val="auto"/>
                <w:highlight w:val="none"/>
              </w:rPr>
            </w:pPr>
            <w:r>
              <w:rPr>
                <w:rFonts w:hint="eastAsia" w:ascii="Wingdings" w:hAnsi="Wingdings"/>
                <w:color w:val="auto"/>
                <w:highlight w:val="none"/>
              </w:rPr>
              <w:t>■</w:t>
            </w:r>
            <w:r>
              <w:rPr>
                <w:rFonts w:hint="eastAsia"/>
                <w:color w:val="auto"/>
                <w:highlight w:val="none"/>
              </w:rPr>
              <w:t xml:space="preserve">进行了有效的确认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p>
          <w:p>
            <w:pPr>
              <w:shd w:val="clear" w:color="auto" w:fill="C7DAF1" w:themeFill="text2" w:themeFillTint="32"/>
              <w:jc w:val="left"/>
            </w:pPr>
            <w:r>
              <w:rPr>
                <w:rFonts w:hint="eastAsia"/>
                <w:color w:val="auto"/>
                <w:highlight w:val="none"/>
              </w:rPr>
              <w:t>对生产和服务提供过程的控制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000000" w:themeColor="text1"/>
                <w:highlight w:val="none"/>
                <w:u w:val="single"/>
              </w:rPr>
              <w:t xml:space="preserve">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宋体" w:hAnsi="宋体" w:cs="宋体"/>
                <w:lang w:eastAsia="zh-CN"/>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lang w:eastAsia="zh-CN"/>
              </w:rPr>
              <w:t>■</w:t>
            </w:r>
            <w:r>
              <w:rPr>
                <w:rFonts w:hint="eastAsia"/>
              </w:rPr>
              <w:t>污染控制、</w:t>
            </w:r>
            <w:r>
              <w:rPr>
                <w:rFonts w:hint="eastAsia"/>
                <w:lang w:eastAsia="zh-CN"/>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□三包</w:t>
            </w:r>
            <w:r>
              <w:rPr>
                <w:rFonts w:hint="eastAsia"/>
              </w:rPr>
              <w:t xml:space="preserve"> </w:t>
            </w:r>
            <w:r>
              <w:rPr>
                <w:rFonts w:hint="eastAsia" w:ascii="Wingdings" w:hAnsi="Wingdings"/>
              </w:rPr>
              <w:t>□</w:t>
            </w:r>
            <w:r>
              <w:rPr>
                <w:rFonts w:hint="eastAsia"/>
              </w:rPr>
              <w:t xml:space="preserve">维修 </w:t>
            </w:r>
            <w:r>
              <w:rPr>
                <w:rFonts w:hint="eastAsia" w:ascii="Wingdings" w:hAnsi="Wingdings"/>
                <w:lang w:eastAsia="zh-CN"/>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lang w:eastAsia="zh-CN"/>
              </w:rPr>
              <w:t>□</w:t>
            </w:r>
            <w:r>
              <w:rPr>
                <w:rFonts w:hint="eastAsia"/>
              </w:rPr>
              <w:t>其他</w:t>
            </w:r>
            <w:r>
              <w:rPr>
                <w:rFonts w:hint="eastAsia"/>
                <w:lang w:eastAsia="zh-CN"/>
              </w:rPr>
              <w:t>：</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color w:val="auto"/>
                <w:highlight w:val="none"/>
              </w:rPr>
              <w:t>划于</w:t>
            </w:r>
            <w:r>
              <w:rPr>
                <w:rFonts w:hint="eastAsia" w:cs="Times New Roman"/>
                <w:color w:val="auto"/>
                <w:highlight w:val="none"/>
                <w:lang w:eastAsia="zh-CN"/>
              </w:rPr>
              <w:t>2022年2月25日</w:t>
            </w:r>
            <w:r>
              <w:rPr>
                <w:rFonts w:hint="eastAsia" w:ascii="Times New Roman" w:hAnsi="Times New Roman" w:cs="Times New Roman"/>
                <w:color w:val="auto"/>
                <w:highlight w:val="none"/>
              </w:rPr>
              <w:t>实施了质量管理体系内部审核，对质量管理体系的符合性和有效性进行了审核。内审发现的 1 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■内审贯穿了多场所/临时现场</w:t>
            </w:r>
            <w:r>
              <w:rPr>
                <w:rFonts w:hint="eastAsia"/>
              </w:rPr>
              <w:t>，内审的验证结论是正面的。管理者代表相应的职权覆盖了所有的场所。）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2022年3月28日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pStyle w:val="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rFonts w:hint="eastAsia"/>
                <w:b/>
                <w:bCs/>
                <w:lang w:val="en-GB"/>
              </w:rPr>
            </w:pPr>
            <w:r>
              <w:rPr>
                <w:rFonts w:hint="eastAsia"/>
              </w:rPr>
              <w:t>最高管</w:t>
            </w:r>
            <w:r>
              <w:rPr>
                <w:rFonts w:hint="eastAsia"/>
                <w:lang w:val="en-GB"/>
              </w:rPr>
              <w:t>理者制定了文件化的管理体系方针：</w:t>
            </w:r>
            <w:r>
              <w:rPr>
                <w:rFonts w:hint="eastAsia" w:asciiTheme="minorEastAsia" w:hAnsiTheme="minorEastAsia" w:eastAsiaTheme="minorEastAsia" w:cstheme="minorEastAsia"/>
                <w:szCs w:val="21"/>
                <w:lang w:eastAsia="zh-CN"/>
              </w:rPr>
              <w:t>市场第一、顾客满意；保护环境、预防为主 ；全员安全、持续改进</w:t>
            </w:r>
            <w:r>
              <w:rPr>
                <w:rFonts w:hint="eastAsia" w:ascii="宋体" w:hAnsi="宋体"/>
                <w:szCs w:val="21"/>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asciiTheme="minorEastAsia" w:hAnsiTheme="minorEastAsia" w:eastAsiaTheme="minorEastAsia"/>
                      <w:color w:val="FF0000"/>
                      <w:szCs w:val="21"/>
                      <w:lang w:val="en-US" w:eastAsia="zh-CN"/>
                    </w:rPr>
                  </w:pPr>
                  <w:r>
                    <w:rPr>
                      <w:rFonts w:hint="eastAsia" w:asciiTheme="minorEastAsia" w:hAnsiTheme="minorEastAsia" w:eastAsiaTheme="minorEastAsia"/>
                      <w:color w:val="000000" w:themeColor="text1"/>
                      <w:szCs w:val="21"/>
                      <w:lang w:val="en-US" w:eastAsia="zh-CN"/>
                      <w14:textFill>
                        <w14:solidFill>
                          <w14:schemeClr w14:val="tx1"/>
                        </w14:solidFill>
                      </w14:textFill>
                    </w:rPr>
                    <w:t>噪声排放</w:t>
                  </w:r>
                </w:p>
              </w:tc>
              <w:tc>
                <w:tcPr>
                  <w:tcW w:w="4438"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采取分类收集、管理方案进行管理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w:t>
            </w:r>
            <w:r>
              <w:rPr>
                <w:rFonts w:hint="eastAsia"/>
                <w:color w:val="auto"/>
              </w:rPr>
              <w:t xml:space="preserve">能源消耗  ■资源消耗 □废水排放  □废气排放 </w:t>
            </w:r>
            <w:r>
              <w:rPr>
                <w:rFonts w:hint="eastAsia" w:ascii="宋体" w:hAnsi="宋体" w:cs="宋体"/>
                <w:color w:val="auto"/>
              </w:rPr>
              <w:t>□粉尘排放</w:t>
            </w:r>
            <w:r>
              <w:rPr>
                <w:rFonts w:hint="eastAsia"/>
                <w:color w:val="auto"/>
              </w:rPr>
              <w:t xml:space="preserve">  □危废排放 </w:t>
            </w:r>
            <w:r>
              <w:rPr>
                <w:rFonts w:hint="eastAsia" w:ascii="宋体" w:hAnsi="宋体" w:eastAsia="宋体" w:cs="宋体"/>
                <w:color w:val="auto"/>
              </w:rPr>
              <w:t>■</w:t>
            </w:r>
            <w:r>
              <w:rPr>
                <w:rFonts w:hint="eastAsia"/>
                <w:color w:val="auto"/>
              </w:rPr>
              <w:t xml:space="preserve">噪声排放  </w:t>
            </w:r>
            <w:r>
              <w:rPr>
                <w:rFonts w:hint="eastAsia" w:ascii="宋体" w:hAnsi="宋体" w:cs="宋体"/>
                <w:color w:val="auto"/>
              </w:rPr>
              <w:t>□化学品泄露</w:t>
            </w:r>
            <w:r>
              <w:rPr>
                <w:rFonts w:hint="eastAsia"/>
                <w:color w:val="auto"/>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szCs w:val="21"/>
                    </w:rPr>
                    <w:t>固体废弃物处置率</w:t>
                  </w:r>
                  <w:r>
                    <w:rPr>
                      <w:rFonts w:ascii="宋体" w:hAnsi="宋体"/>
                      <w:szCs w:val="21"/>
                    </w:rPr>
                    <w:t>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szCs w:val="21"/>
                    </w:rPr>
                    <w:t>处置</w:t>
                  </w:r>
                  <w:r>
                    <w:rPr>
                      <w:rFonts w:hint="eastAsia" w:ascii="宋体" w:hAnsi="宋体"/>
                    </w:rPr>
                    <w:t>率</w:t>
                  </w:r>
                  <w:r>
                    <w:rPr>
                      <w:rFonts w:hint="eastAsia" w:ascii="宋体" w:hAnsi="宋体"/>
                      <w:lang w:val="en-US" w:eastAsia="zh-CN"/>
                    </w:rPr>
                    <w:t>达到</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ascii="宋体" w:hAnsi="宋体"/>
                      <w:szCs w:val="21"/>
                    </w:rPr>
                    <w:t>重大火灾事故为0</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经营</w:t>
            </w:r>
            <w:r>
              <w:rPr>
                <w:rFonts w:hint="eastAsia" w:ascii="Times New Roman" w:hAnsi="Times New Roman" w:eastAsia="宋体" w:cs="Times New Roman"/>
              </w:rPr>
              <w:t>场所共约</w:t>
            </w:r>
            <w:r>
              <w:rPr>
                <w:rFonts w:hint="eastAsia" w:cs="Times New Roman"/>
                <w:lang w:val="en-US" w:eastAsia="zh-CN"/>
              </w:rPr>
              <w:t>30平方米；实验室     个；库房     个</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电脑、打印机、传真机、办公设备等</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宋体" w:hAnsi="宋体" w:cs="宋体"/>
                <w:color w:val="auto"/>
                <w:lang w:eastAsia="zh-CN"/>
              </w:rPr>
              <w:t>□</w:t>
            </w:r>
            <w:r>
              <w:rPr>
                <w:rFonts w:hint="eastAsia" w:ascii="宋体" w:hAnsi="宋体" w:cs="宋体"/>
                <w:color w:val="auto"/>
              </w:rPr>
              <w:t>电工</w:t>
            </w:r>
            <w:r>
              <w:rPr>
                <w:rFonts w:ascii="Wingdings" w:hAnsi="Wingdings"/>
                <w:color w:val="auto"/>
              </w:rPr>
              <w:t></w:t>
            </w:r>
            <w:r>
              <w:rPr>
                <w:rFonts w:hint="eastAsia" w:ascii="Wingdings" w:hAnsi="Wingdings"/>
                <w:color w:val="auto"/>
              </w:rPr>
              <w:t>□焊工</w:t>
            </w:r>
            <w:r>
              <w:rPr>
                <w:rFonts w:hint="eastAsia"/>
                <w:color w:val="auto"/>
              </w:rPr>
              <w:t xml:space="preserve">  </w:t>
            </w:r>
            <w:r>
              <w:rPr>
                <w:rFonts w:hint="eastAsia" w:ascii="Wingdings" w:hAnsi="Wingdings"/>
                <w:color w:val="auto"/>
              </w:rPr>
              <w:t>□</w:t>
            </w:r>
            <w:r>
              <w:rPr>
                <w:rFonts w:hint="eastAsia"/>
                <w:color w:val="auto"/>
              </w:rPr>
              <w:t xml:space="preserve">危化品作业  </w:t>
            </w:r>
            <w:r>
              <w:rPr>
                <w:rFonts w:hint="eastAsia" w:ascii="Wingdings" w:hAnsi="Wingdings"/>
                <w:color w:val="auto"/>
              </w:rPr>
              <w:t>□</w:t>
            </w:r>
            <w:r>
              <w:rPr>
                <w:rFonts w:hint="eastAsia"/>
                <w:color w:val="auto"/>
              </w:rPr>
              <w:t xml:space="preserve">制冷工   </w:t>
            </w:r>
            <w:r>
              <w:rPr>
                <w:rFonts w:hint="eastAsia" w:ascii="Wingdings" w:hAnsi="Wingdings"/>
                <w:color w:val="auto"/>
              </w:rPr>
              <w:t>□</w:t>
            </w:r>
            <w:r>
              <w:rPr>
                <w:rFonts w:hint="eastAsia"/>
                <w:color w:val="auto"/>
              </w:rPr>
              <w:t xml:space="preserve">其他  </w:t>
            </w:r>
          </w:p>
          <w:p>
            <w:pPr>
              <w:shd w:val="clear" w:color="auto" w:fill="EBF1DE" w:themeFill="accent3" w:themeFillTint="32"/>
            </w:pPr>
            <w:r>
              <w:rPr>
                <w:rFonts w:hint="eastAsia"/>
                <w:color w:val="auto"/>
              </w:rPr>
              <w:t>特种设备作业人员：</w:t>
            </w:r>
            <w:r>
              <w:rPr>
                <w:rFonts w:hint="eastAsia" w:ascii="Wingdings" w:hAnsi="Wingdings"/>
                <w:color w:val="auto"/>
              </w:rPr>
              <w:t>□</w:t>
            </w:r>
            <w:r>
              <w:rPr>
                <w:rFonts w:hint="eastAsia"/>
                <w:color w:val="auto"/>
              </w:rPr>
              <w:t xml:space="preserve">叉车工 </w:t>
            </w:r>
            <w:r>
              <w:rPr>
                <w:rFonts w:hint="eastAsia" w:ascii="Wingdings" w:hAnsi="Wingdings"/>
                <w:color w:val="auto"/>
              </w:rPr>
              <w:t>□</w:t>
            </w:r>
            <w:r>
              <w:rPr>
                <w:rFonts w:hint="eastAsia"/>
                <w:color w:val="auto"/>
              </w:rPr>
              <w:t xml:space="preserve">行车工  </w:t>
            </w:r>
            <w:r>
              <w:rPr>
                <w:rFonts w:hint="eastAsia" w:ascii="Wingdings" w:hAnsi="Wingdings"/>
                <w:color w:val="auto"/>
              </w:rPr>
              <w:t>□</w:t>
            </w:r>
            <w:r>
              <w:rPr>
                <w:rFonts w:hint="eastAsia"/>
                <w:color w:val="auto"/>
              </w:rPr>
              <w:t xml:space="preserve">锅炉工  </w:t>
            </w:r>
            <w:r>
              <w:rPr>
                <w:rFonts w:hint="eastAsia" w:ascii="Wingdings" w:hAnsi="Wingdings"/>
                <w:color w:val="auto"/>
              </w:rPr>
              <w:t>□压力容器</w:t>
            </w:r>
            <w:r>
              <w:rPr>
                <w:rFonts w:hint="eastAsia"/>
                <w:color w:val="auto"/>
              </w:rPr>
              <w:t xml:space="preserve">   </w:t>
            </w:r>
            <w:r>
              <w:rPr>
                <w:rFonts w:hint="eastAsia" w:ascii="Wingdings" w:hAnsi="Wingdings"/>
                <w:color w:val="auto"/>
              </w:rPr>
              <w:t>□</w:t>
            </w:r>
            <w:r>
              <w:rPr>
                <w:rFonts w:hint="eastAsia"/>
                <w:color w:val="auto"/>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lang w:val="en-US" w:eastAsia="zh-CN"/>
                    </w:rPr>
                    <w:t>潜在</w:t>
                  </w: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default" w:eastAsia="宋体"/>
                      <w:color w:val="FF0000"/>
                      <w:lang w:val="en-US" w:eastAsia="zh-CN"/>
                    </w:rPr>
                  </w:pPr>
                  <w:r>
                    <w:rPr>
                      <w:rFonts w:hint="eastAsia"/>
                      <w:color w:val="000000" w:themeColor="text1"/>
                      <w:lang w:val="en-US" w:eastAsia="zh-CN"/>
                      <w14:textFill>
                        <w14:solidFill>
                          <w14:schemeClr w14:val="tx1"/>
                        </w14:solidFill>
                      </w14:textFill>
                    </w:rPr>
                    <w:t>噪声排放</w:t>
                  </w:r>
                </w:p>
              </w:tc>
              <w:tc>
                <w:tcPr>
                  <w:tcW w:w="443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通过管理方案和预案措施进行管理</w:t>
                  </w:r>
                </w:p>
              </w:tc>
              <w:tc>
                <w:tcPr>
                  <w:tcW w:w="2303"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eastAsia="zh-CN"/>
              </w:rPr>
              <w:t>2022年3月 7日</w:t>
            </w:r>
            <w:r>
              <w:rPr>
                <w:rFonts w:hint="eastAsia"/>
              </w:rPr>
              <w:t>进行了消防火灾演练</w:t>
            </w:r>
            <w:r>
              <w:rPr>
                <w:rFonts w:hint="eastAsia" w:ascii="Times New Roman" w:hAnsi="Times New Roman" w:cs="Times New Roman"/>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color w:val="auto"/>
                <w:highlight w:val="none"/>
                <w:u w:val="single"/>
                <w:lang w:eastAsia="zh-CN"/>
              </w:rPr>
            </w:pPr>
            <w:r>
              <w:rPr>
                <w:rFonts w:hint="eastAsia" w:ascii="宋体" w:hAnsi="宋体" w:cs="宋体"/>
              </w:rPr>
              <w:t>■</w:t>
            </w:r>
            <w:r>
              <w:rPr>
                <w:rFonts w:hint="eastAsia"/>
              </w:rPr>
              <w:t>定期（每年）</w:t>
            </w:r>
            <w:r>
              <w:rPr>
                <w:rFonts w:hint="eastAsia"/>
                <w:color w:val="auto"/>
                <w:highlight w:val="none"/>
              </w:rPr>
              <w:t>：</w:t>
            </w:r>
            <w:r>
              <w:rPr>
                <w:rFonts w:hint="eastAsia"/>
                <w:color w:val="auto"/>
                <w:highlight w:val="none"/>
                <w:u w:val="single"/>
                <w:lang w:eastAsia="zh-CN"/>
              </w:rPr>
              <w:t>2022年2月10日</w:t>
            </w:r>
            <w:r>
              <w:rPr>
                <w:rFonts w:hint="eastAsia"/>
                <w:color w:val="auto"/>
                <w:highlight w:val="none"/>
                <w:u w:val="single"/>
              </w:rPr>
              <w:t>组织进行了合规性评价</w:t>
            </w:r>
            <w:r>
              <w:rPr>
                <w:rFonts w:hint="eastAsia"/>
                <w:color w:val="auto"/>
                <w:highlight w:val="none"/>
                <w:u w:val="single"/>
                <w:lang w:eastAsia="zh-CN"/>
              </w:rPr>
              <w:t>，</w:t>
            </w:r>
            <w:r>
              <w:rPr>
                <w:rFonts w:hint="eastAsia"/>
                <w:color w:val="auto"/>
                <w:highlight w:val="none"/>
                <w:u w:val="single"/>
              </w:rPr>
              <w:t>有评价记录</w:t>
            </w:r>
            <w:r>
              <w:rPr>
                <w:rFonts w:hint="eastAsia"/>
                <w:color w:val="auto"/>
                <w:highlight w:val="none"/>
                <w:u w:val="single"/>
                <w:lang w:eastAsia="zh-CN"/>
              </w:rPr>
              <w:t>。</w:t>
            </w:r>
          </w:p>
          <w:p>
            <w:pPr>
              <w:shd w:val="clear" w:color="auto" w:fill="EBF1DE" w:themeFill="accent3" w:themeFillTint="32"/>
              <w:rPr>
                <w:color w:val="auto"/>
                <w:highlight w:val="none"/>
              </w:rPr>
            </w:pPr>
            <w:r>
              <w:rPr>
                <w:rFonts w:hint="eastAsia" w:ascii="Wingdings" w:hAnsi="Wingdings"/>
                <w:color w:val="auto"/>
                <w:highlight w:val="none"/>
              </w:rPr>
              <w:t>□</w:t>
            </w:r>
            <w:r>
              <w:rPr>
                <w:rFonts w:hint="eastAsia"/>
                <w:color w:val="auto"/>
                <w:highlight w:val="none"/>
              </w:rPr>
              <w:t>特殊情况（法规变化）：</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highlight w:val="none"/>
              </w:rPr>
              <w:t>策划于</w:t>
            </w:r>
            <w:r>
              <w:rPr>
                <w:rFonts w:hint="eastAsia"/>
                <w:color w:val="auto"/>
                <w:highlight w:val="none"/>
                <w:lang w:eastAsia="zh-CN"/>
              </w:rPr>
              <w:t>2022年2月25日</w:t>
            </w:r>
            <w:r>
              <w:rPr>
                <w:rFonts w:hint="eastAsia"/>
                <w:color w:val="auto"/>
                <w:highlight w:val="none"/>
              </w:rPr>
              <w:t>实施了环境管理体系内部审核，对环境管理体系的符合性和有效性进行了审核。内审发现的</w:t>
            </w:r>
            <w:r>
              <w:rPr>
                <w:rFonts w:hint="eastAsia"/>
                <w:color w:val="auto"/>
                <w:highlight w:val="none"/>
                <w:u w:val="single"/>
              </w:rPr>
              <w:t xml:space="preserve"> 1项</w:t>
            </w:r>
            <w:r>
              <w:rPr>
                <w:rFonts w:hint="eastAsia"/>
                <w:color w:val="auto"/>
                <w:highlight w:val="none"/>
              </w:rPr>
              <w:t>不符合在本次审核前已</w:t>
            </w:r>
            <w:r>
              <w:rPr>
                <w:rFonts w:hint="eastAsia"/>
                <w:color w:val="auto"/>
              </w:rPr>
              <w:t>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□内审贯穿了多场所/临时现场</w:t>
            </w:r>
            <w:r>
              <w:rPr>
                <w:rFonts w:hint="eastAsia"/>
              </w:rPr>
              <w:t>，内审的验证结论是正面的。管理者代表相应的职权覆盖了所有的场所。）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w:t>
            </w:r>
            <w:r>
              <w:rPr>
                <w:rFonts w:hint="eastAsia"/>
                <w:color w:val="auto"/>
                <w:highlight w:val="none"/>
              </w:rPr>
              <w:t>，在</w:t>
            </w:r>
            <w:r>
              <w:rPr>
                <w:rFonts w:hint="eastAsia" w:ascii="宋体" w:hAnsi="宋体" w:cs="宋体"/>
                <w:color w:val="auto"/>
                <w:szCs w:val="21"/>
                <w:highlight w:val="none"/>
                <w:u w:val="single"/>
                <w:lang w:eastAsia="zh-CN"/>
              </w:rPr>
              <w:t>2022年3月28日</w:t>
            </w:r>
            <w:r>
              <w:rPr>
                <w:rFonts w:hint="eastAsia"/>
                <w:color w:val="auto"/>
                <w:highlight w:val="none"/>
              </w:rPr>
              <w:t>对组织的环境管理体系进行了评审，以确保其持续的适宜性、充分性和有效性；管理评审输入、输出均按要求</w:t>
            </w:r>
            <w:r>
              <w:rPr>
                <w:rFonts w:hint="eastAsia"/>
                <w:highlight w:val="none"/>
              </w:rPr>
              <w:t>提供。并对提</w:t>
            </w:r>
            <w:r>
              <w:rPr>
                <w:rFonts w:hint="eastAsia"/>
              </w:rPr>
              <w:t>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lang w:eastAsia="zh-CN"/>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djustRightInd w:val="0"/>
              <w:snapToGrid w:val="0"/>
              <w:spacing w:line="400" w:lineRule="exact"/>
              <w:ind w:firstLine="210" w:firstLineChars="100"/>
              <w:jc w:val="left"/>
              <w:rPr>
                <w:rFonts w:hint="eastAsia"/>
                <w:b/>
                <w:bCs/>
              </w:rPr>
            </w:pPr>
            <w:r>
              <w:rPr>
                <w:rFonts w:hint="eastAsia"/>
              </w:rPr>
              <w:t>最高管理者制定了文件化的职业健康安全管理体系方针：</w:t>
            </w:r>
            <w:r>
              <w:rPr>
                <w:rFonts w:hint="eastAsia" w:asciiTheme="minorEastAsia" w:hAnsiTheme="minorEastAsia" w:eastAsiaTheme="minorEastAsia" w:cstheme="minorEastAsia"/>
                <w:color w:val="auto"/>
                <w:szCs w:val="21"/>
                <w:u w:val="single"/>
                <w:lang w:eastAsia="zh-CN"/>
              </w:rPr>
              <w:t>市场第一、顾客满意；保护环境、预防为主 ；全员安全、持续改进</w:t>
            </w:r>
            <w:r>
              <w:rPr>
                <w:rFonts w:hint="eastAsia" w:asciiTheme="minorEastAsia" w:hAnsiTheme="minorEastAsia" w:eastAsiaTheme="minorEastAsia" w:cstheme="minorEastAsia"/>
                <w:b w:val="0"/>
                <w:bCs/>
                <w:color w:val="000000"/>
                <w:sz w:val="21"/>
                <w:szCs w:val="21"/>
                <w:lang w:eastAsia="zh-CN"/>
              </w:rPr>
              <w:t>。</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组织建立了参与和协商的机制，由所有相关层次和职能部门的员工和员工代表参与（包括协商）建立、策划、实施、评价和改进职业健康安全管理体系。</w:t>
            </w:r>
          </w:p>
          <w:p>
            <w:pPr>
              <w:rPr>
                <w:color w:val="FF0000"/>
              </w:rPr>
            </w:pPr>
            <w:r>
              <w:rPr>
                <w:rFonts w:hint="eastAsia"/>
                <w:color w:val="auto"/>
              </w:rPr>
              <w:t>员工代表是——</w:t>
            </w:r>
            <w:r>
              <w:rPr>
                <w:rFonts w:hint="eastAsia" w:ascii="宋体" w:hAnsi="宋体" w:cs="宋体"/>
                <w:color w:val="auto"/>
                <w:szCs w:val="21"/>
              </w:rPr>
              <w:t>黄伦欣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火灾</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spacing w:line="360" w:lineRule="auto"/>
                    <w:rPr>
                      <w:rFonts w:hint="eastAsia" w:eastAsia="宋体"/>
                      <w:lang w:val="en-US" w:eastAsia="zh-CN"/>
                    </w:rPr>
                  </w:pPr>
                  <w:r>
                    <w:rPr>
                      <w:rFonts w:hint="eastAsia" w:ascii="宋体" w:hAnsi="宋体"/>
                      <w:szCs w:val="21"/>
                    </w:rPr>
                    <w:t>触电</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spacing w:line="360" w:lineRule="auto"/>
                  </w:pPr>
                  <w:r>
                    <w:rPr>
                      <w:rFonts w:hint="eastAsia" w:ascii="宋体" w:hAnsi="宋体"/>
                      <w:szCs w:val="21"/>
                    </w:rPr>
                    <w:t>意外伤害</w:t>
                  </w:r>
                </w:p>
              </w:tc>
              <w:tc>
                <w:tcPr>
                  <w:tcW w:w="4050" w:type="dxa"/>
                  <w:vAlign w:val="top"/>
                </w:tcPr>
                <w:p>
                  <w:pPr>
                    <w:rPr>
                      <w:rFonts w:ascii="Times New Roman" w:hAnsi="Times New Roman" w:eastAsia="宋体" w:cs="Times New Roman"/>
                      <w:kern w:val="2"/>
                      <w:sz w:val="21"/>
                      <w:szCs w:val="24"/>
                      <w:lang w:val="en-US" w:eastAsia="zh-CN" w:bidi="ar-SA"/>
                    </w:rPr>
                  </w:pPr>
                  <w:r>
                    <w:rPr>
                      <w:rFonts w:hint="eastAsia"/>
                    </w:rPr>
                    <w:t>通过管理方案和预案措施管理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触电 □化学伤害  □噪声 □粉尘  □危险作业 □高低温  □危化品泄露 □压力容器爆炸  ■火灾  ■其他：意外伤害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ascii="宋体" w:hAnsi="宋体" w:eastAsia="宋体" w:cs="宋体"/>
                <w:lang w:eastAsia="zh-CN"/>
              </w:rPr>
              <w:t>■</w:t>
            </w:r>
            <w:r>
              <w:rPr>
                <w:rFonts w:hint="eastAsia"/>
              </w:rPr>
              <w:t>穿戴劳保用品 □作业票管理  □挂牌上锁管理</w:t>
            </w:r>
          </w:p>
          <w:p>
            <w:pPr>
              <w:rPr>
                <w:rFonts w:hint="default" w:eastAsia="宋体"/>
                <w:highlight w:val="cyan"/>
                <w:lang w:val="en-US" w:eastAsia="zh-CN"/>
              </w:rPr>
            </w:pPr>
            <w:r>
              <w:rPr>
                <w:rFonts w:hint="eastAsia"/>
              </w:rPr>
              <w:t xml:space="preserve">□危化品控制 □压力容器检测  ■消防控制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4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028" w:type="dxa"/>
                  <w:shd w:val="clear" w:color="auto" w:fill="auto"/>
                </w:tcPr>
                <w:p>
                  <w:r>
                    <w:rPr>
                      <w:rFonts w:hint="eastAsia"/>
                    </w:rPr>
                    <w:t>控制措施</w:t>
                  </w:r>
                </w:p>
              </w:tc>
              <w:tc>
                <w:tcPr>
                  <w:tcW w:w="1456"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火灾事故发生率为0</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jc w:val="both"/>
                    <w:rPr>
                      <w:rFonts w:hint="default" w:eastAsia="宋体"/>
                      <w:lang w:val="en-US" w:eastAsia="zh-CN"/>
                    </w:rPr>
                  </w:pPr>
                  <w:r>
                    <w:rPr>
                      <w:rFonts w:hint="eastAsia"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2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死亡事故发生率为0</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rPr>
                      <w:rFonts w:hint="default"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028" w:type="dxa"/>
                  <w:shd w:val="clear" w:color="auto" w:fill="auto"/>
                  <w:vAlign w:val="center"/>
                </w:tcPr>
                <w:p>
                  <w:pPr>
                    <w:rPr>
                      <w:rFonts w:hint="eastAsia" w:eastAsia="宋体" w:asciiTheme="minorEastAsia" w:hAnsiTheme="minorEastAsia"/>
                      <w:szCs w:val="21"/>
                      <w:lang w:val="en-US" w:eastAsia="zh-CN"/>
                    </w:rPr>
                  </w:pPr>
                </w:p>
              </w:tc>
              <w:tc>
                <w:tcPr>
                  <w:tcW w:w="1456" w:type="dxa"/>
                  <w:shd w:val="clear" w:color="auto" w:fill="auto"/>
                  <w:vAlign w:val="center"/>
                </w:tcPr>
                <w:p>
                  <w:pPr>
                    <w:rPr>
                      <w:rFonts w:hint="default" w:ascii="宋体" w:hAnsi="宋体" w:eastAsia="宋体"/>
                      <w:lang w:val="en-US" w:eastAsia="zh-CN"/>
                    </w:rPr>
                  </w:pPr>
                </w:p>
              </w:tc>
              <w:tc>
                <w:tcPr>
                  <w:tcW w:w="1547" w:type="dxa"/>
                  <w:shd w:val="clear" w:color="auto" w:fill="auto"/>
                  <w:vAlign w:val="center"/>
                </w:tcPr>
                <w:p>
                  <w:pPr>
                    <w:jc w:val="both"/>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highlight w:val="none"/>
              </w:rPr>
            </w:pPr>
            <w:r>
              <w:rPr>
                <w:rFonts w:hint="eastAsia"/>
                <w:color w:val="auto"/>
                <w:highlight w:val="none"/>
              </w:rPr>
              <w:t>组织应确定、提供并维护所需的基础设施情况：</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经营</w:t>
            </w:r>
            <w:r>
              <w:rPr>
                <w:rFonts w:hint="eastAsia" w:ascii="宋体" w:hAnsi="宋体" w:eastAsia="宋体" w:cs="Times New Roman"/>
                <w:color w:val="auto"/>
                <w:szCs w:val="21"/>
                <w:highlight w:val="none"/>
                <w:u w:val="none"/>
              </w:rPr>
              <w:t>场所共约</w:t>
            </w:r>
            <w:r>
              <w:rPr>
                <w:rFonts w:hint="eastAsia" w:cs="宋体"/>
                <w:color w:val="auto"/>
                <w:lang w:val="en-US" w:eastAsia="zh-CN"/>
              </w:rPr>
              <w:t>30平方米；实验室     个；库房     个</w:t>
            </w:r>
            <w:r>
              <w:rPr>
                <w:rFonts w:hint="eastAsia" w:ascii="宋体" w:hAnsi="宋体" w:eastAsia="宋体" w:cs="Times New Roman"/>
                <w:color w:val="auto"/>
                <w:szCs w:val="21"/>
                <w:highlight w:val="none"/>
                <w:u w:val="none"/>
              </w:rPr>
              <w:t>；</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主要生产设备有：</w:t>
            </w:r>
            <w:r>
              <w:rPr>
                <w:rFonts w:hint="eastAsia" w:ascii="宋体" w:hAnsi="宋体" w:cs="Times New Roman"/>
                <w:color w:val="auto"/>
                <w:szCs w:val="21"/>
                <w:highlight w:val="none"/>
                <w:u w:val="none"/>
                <w:lang w:eastAsia="zh-CN"/>
              </w:rPr>
              <w:t>电脑、打印机、传真机、办公设备等</w:t>
            </w:r>
            <w:r>
              <w:rPr>
                <w:rFonts w:hint="eastAsia" w:ascii="宋体" w:hAnsi="宋体" w:eastAsia="宋体" w:cs="Times New Roman"/>
                <w:color w:val="auto"/>
                <w:szCs w:val="21"/>
                <w:highlight w:val="none"/>
                <w:u w:val="none"/>
              </w:rPr>
              <w:t>。</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主要安全装置有：</w:t>
            </w:r>
          </w:p>
          <w:p>
            <w:pPr>
              <w:rPr>
                <w:color w:val="auto"/>
                <w:highlight w:val="none"/>
              </w:rPr>
            </w:pPr>
            <w:r>
              <w:rPr>
                <w:rFonts w:hint="eastAsia" w:ascii="Wingdings" w:hAnsi="Wingdings"/>
                <w:color w:val="auto"/>
                <w:highlight w:val="none"/>
              </w:rPr>
              <w:t>□急停按钮</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光栅 </w:t>
            </w:r>
            <w:r>
              <w:rPr>
                <w:rFonts w:hint="eastAsia" w:ascii="Wingdings" w:hAnsi="Wingdings"/>
                <w:color w:val="auto"/>
                <w:highlight w:val="none"/>
              </w:rPr>
              <w:t>□</w:t>
            </w:r>
            <w:r>
              <w:rPr>
                <w:rFonts w:hint="eastAsia"/>
                <w:color w:val="auto"/>
                <w:highlight w:val="none"/>
              </w:rPr>
              <w:t xml:space="preserve">联锁装置  </w:t>
            </w:r>
            <w:r>
              <w:rPr>
                <w:rFonts w:hint="eastAsia" w:ascii="Wingdings" w:hAnsi="Wingdings"/>
                <w:color w:val="auto"/>
                <w:highlight w:val="none"/>
              </w:rPr>
              <w:t>■</w:t>
            </w:r>
            <w:r>
              <w:rPr>
                <w:rFonts w:hint="eastAsia"/>
                <w:color w:val="auto"/>
                <w:highlight w:val="none"/>
              </w:rPr>
              <w:t xml:space="preserve">漏电开关 </w:t>
            </w:r>
            <w:r>
              <w:rPr>
                <w:rFonts w:hint="eastAsia" w:ascii="Wingdings" w:hAnsi="Wingdings"/>
                <w:color w:val="auto"/>
                <w:highlight w:val="none"/>
              </w:rPr>
              <w:t>□</w:t>
            </w:r>
            <w:r>
              <w:rPr>
                <w:rFonts w:hint="eastAsia"/>
                <w:color w:val="auto"/>
                <w:highlight w:val="none"/>
              </w:rPr>
              <w:t xml:space="preserve">报警系统  </w:t>
            </w:r>
            <w:r>
              <w:rPr>
                <w:rFonts w:hint="eastAsia" w:ascii="Wingdings" w:hAnsi="Wingdings"/>
                <w:color w:val="auto"/>
                <w:highlight w:val="none"/>
                <w:lang w:eastAsia="zh-CN"/>
              </w:rPr>
              <w:t>■</w:t>
            </w:r>
            <w:r>
              <w:rPr>
                <w:rFonts w:hint="eastAsia"/>
                <w:color w:val="auto"/>
                <w:highlight w:val="none"/>
              </w:rPr>
              <w:t xml:space="preserve">消防系统  </w:t>
            </w:r>
            <w:r>
              <w:rPr>
                <w:rFonts w:hint="eastAsia" w:ascii="Wingdings" w:hAnsi="Wingdings"/>
                <w:color w:val="auto"/>
                <w:highlight w:val="none"/>
              </w:rPr>
              <w:t>□</w:t>
            </w:r>
            <w:r>
              <w:rPr>
                <w:rFonts w:hint="eastAsia"/>
                <w:color w:val="auto"/>
                <w:highlight w:val="none"/>
              </w:rPr>
              <w:t xml:space="preserve">不适用 </w:t>
            </w:r>
          </w:p>
          <w:p>
            <w:pPr>
              <w:rPr>
                <w:color w:val="auto"/>
                <w:highlight w:val="none"/>
              </w:rPr>
            </w:pPr>
            <w:r>
              <w:rPr>
                <w:rFonts w:hint="eastAsia"/>
                <w:color w:val="auto"/>
                <w:highlight w:val="none"/>
              </w:rPr>
              <w:t xml:space="preserve">特种设备： </w:t>
            </w:r>
            <w:r>
              <w:rPr>
                <w:rFonts w:hint="eastAsia" w:ascii="宋体" w:hAnsi="宋体" w:cs="宋体"/>
                <w:color w:val="auto"/>
                <w:highlight w:val="none"/>
                <w:lang w:val="en-US" w:eastAsia="zh-CN"/>
              </w:rPr>
              <w:t>无</w:t>
            </w:r>
            <w:r>
              <w:rPr>
                <w:rFonts w:hint="eastAsia"/>
                <w:color w:val="auto"/>
                <w:highlight w:val="none"/>
              </w:rPr>
              <w:t xml:space="preserve">  </w:t>
            </w:r>
          </w:p>
          <w:p>
            <w:pPr>
              <w:rPr>
                <w:color w:val="auto"/>
                <w:highlight w:val="none"/>
              </w:rPr>
            </w:pPr>
            <w:r>
              <w:rPr>
                <w:rFonts w:hint="eastAsia"/>
                <w:color w:val="auto"/>
                <w:highlight w:val="none"/>
              </w:rPr>
              <w:t>辅助场所：</w:t>
            </w:r>
            <w:r>
              <w:rPr>
                <w:rFonts w:hint="eastAsia" w:ascii="Wingdings" w:hAnsi="Wingdings"/>
                <w:color w:val="auto"/>
                <w:highlight w:val="none"/>
              </w:rPr>
              <w:t>□</w:t>
            </w:r>
            <w:r>
              <w:rPr>
                <w:rFonts w:hint="eastAsia"/>
                <w:color w:val="auto"/>
                <w:highlight w:val="none"/>
              </w:rPr>
              <w:t xml:space="preserve">高压配电室 </w:t>
            </w:r>
            <w:r>
              <w:rPr>
                <w:rFonts w:hint="eastAsia" w:ascii="Wingdings" w:hAnsi="Wingdings"/>
                <w:color w:val="auto"/>
                <w:highlight w:val="none"/>
              </w:rPr>
              <w:t>□</w:t>
            </w:r>
            <w:r>
              <w:rPr>
                <w:rFonts w:hint="eastAsia"/>
                <w:color w:val="auto"/>
                <w:highlight w:val="none"/>
              </w:rPr>
              <w:t xml:space="preserve">低压配电室 </w:t>
            </w:r>
            <w:r>
              <w:rPr>
                <w:rFonts w:hint="eastAsia" w:ascii="Wingdings" w:hAnsi="Wingdings"/>
                <w:color w:val="auto"/>
                <w:highlight w:val="none"/>
              </w:rPr>
              <w:t>□</w:t>
            </w:r>
            <w:r>
              <w:rPr>
                <w:rFonts w:hint="eastAsia"/>
                <w:color w:val="auto"/>
                <w:highlight w:val="none"/>
              </w:rPr>
              <w:t xml:space="preserve">空压站 </w:t>
            </w:r>
            <w:r>
              <w:rPr>
                <w:rFonts w:hint="eastAsia" w:ascii="Wingdings" w:hAnsi="Wingdings"/>
                <w:color w:val="auto"/>
                <w:highlight w:val="none"/>
              </w:rPr>
              <w:t>□</w:t>
            </w:r>
            <w:r>
              <w:rPr>
                <w:rFonts w:hint="eastAsia"/>
                <w:color w:val="auto"/>
                <w:highlight w:val="none"/>
              </w:rPr>
              <w:t xml:space="preserve">锅炉房 </w:t>
            </w:r>
            <w:r>
              <w:rPr>
                <w:rFonts w:hint="eastAsia" w:ascii="Wingdings" w:hAnsi="Wingdings"/>
                <w:color w:val="auto"/>
                <w:highlight w:val="none"/>
              </w:rPr>
              <w:t>□</w:t>
            </w:r>
            <w:r>
              <w:rPr>
                <w:rFonts w:hint="eastAsia"/>
                <w:color w:val="auto"/>
                <w:highlight w:val="none"/>
              </w:rPr>
              <w:t xml:space="preserve">食堂  </w:t>
            </w:r>
            <w:r>
              <w:rPr>
                <w:rFonts w:hint="eastAsia" w:ascii="Wingdings" w:hAnsi="Wingdings"/>
                <w:color w:val="auto"/>
                <w:highlight w:val="none"/>
              </w:rPr>
              <w:t>□</w:t>
            </w:r>
            <w:r>
              <w:rPr>
                <w:rFonts w:hint="eastAsia"/>
                <w:color w:val="auto"/>
                <w:highlight w:val="none"/>
              </w:rPr>
              <w:t xml:space="preserve">危化品库  </w:t>
            </w:r>
          </w:p>
          <w:p>
            <w:pPr>
              <w:ind w:firstLine="1050" w:firstLineChars="500"/>
              <w:rPr>
                <w:color w:val="auto"/>
                <w:highlight w:val="none"/>
              </w:rPr>
            </w:pPr>
            <w:r>
              <w:rPr>
                <w:rFonts w:hint="eastAsia" w:ascii="Wingdings" w:hAnsi="Wingdings"/>
                <w:color w:val="auto"/>
                <w:highlight w:val="none"/>
                <w:lang w:eastAsia="zh-CN"/>
              </w:rPr>
              <w:t>□</w:t>
            </w:r>
            <w:r>
              <w:rPr>
                <w:rFonts w:hint="eastAsia"/>
                <w:color w:val="auto"/>
                <w:highlight w:val="none"/>
              </w:rPr>
              <w:t xml:space="preserve">危废库  </w:t>
            </w:r>
            <w:r>
              <w:rPr>
                <w:rFonts w:hint="eastAsia" w:ascii="Wingdings" w:hAnsi="Wingdings"/>
                <w:color w:val="auto"/>
                <w:highlight w:val="none"/>
              </w:rPr>
              <w:t>□</w:t>
            </w:r>
            <w:r>
              <w:rPr>
                <w:rFonts w:hint="eastAsia"/>
                <w:color w:val="auto"/>
                <w:highlight w:val="none"/>
              </w:rPr>
              <w:t xml:space="preserve">建筑施工 </w:t>
            </w:r>
            <w:r>
              <w:rPr>
                <w:rFonts w:hint="eastAsia" w:ascii="Wingdings" w:hAnsi="Wingdings"/>
                <w:color w:val="auto"/>
                <w:highlight w:val="none"/>
              </w:rPr>
              <w:t>□</w:t>
            </w:r>
            <w:r>
              <w:rPr>
                <w:rFonts w:hint="eastAsia"/>
                <w:color w:val="auto"/>
                <w:highlight w:val="none"/>
              </w:rPr>
              <w:t xml:space="preserve">污水处理站  </w:t>
            </w:r>
            <w:r>
              <w:rPr>
                <w:rFonts w:hint="eastAsia" w:ascii="Wingdings" w:hAnsi="Wingdings"/>
                <w:color w:val="auto"/>
                <w:highlight w:val="none"/>
              </w:rPr>
              <w:t>□</w:t>
            </w:r>
            <w:r>
              <w:rPr>
                <w:rFonts w:hint="eastAsia"/>
                <w:color w:val="auto"/>
                <w:highlight w:val="none"/>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特种作业人员：</w:t>
            </w:r>
            <w:r>
              <w:rPr>
                <w:rFonts w:hint="eastAsia"/>
                <w:color w:val="auto"/>
                <w:lang w:eastAsia="zh-CN"/>
              </w:rPr>
              <w:t>□</w:t>
            </w:r>
            <w:r>
              <w:rPr>
                <w:rFonts w:hint="eastAsia"/>
                <w:color w:val="auto"/>
              </w:rPr>
              <w:t xml:space="preserve">电工 □焊工  □危化品作业  □制冷工   □其他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暴力伤害</w:t>
                  </w:r>
                </w:p>
              </w:tc>
              <w:tc>
                <w:tcPr>
                  <w:tcW w:w="4957" w:type="dxa"/>
                </w:tcPr>
                <w:p>
                  <w:pPr>
                    <w:jc w:val="left"/>
                  </w:pPr>
                  <w:r>
                    <w:rPr>
                      <w:rFonts w:hint="eastAsia" w:ascii="Wingdings" w:hAnsi="Wingdings"/>
                      <w:lang w:eastAsia="zh-CN"/>
                    </w:rPr>
                    <w:t>□</w:t>
                  </w:r>
                  <w:r>
                    <w:rPr>
                      <w:rFonts w:hint="eastAsia"/>
                    </w:rPr>
                    <w:t xml:space="preserve">安全防护装置 </w:t>
                  </w:r>
                  <w:r>
                    <w:rPr>
                      <w:rFonts w:hint="eastAsia" w:ascii="Wingdings" w:hAnsi="Wingdings"/>
                      <w:lang w:eastAsia="zh-CN"/>
                    </w:rPr>
                    <w:t>□</w:t>
                  </w:r>
                  <w:r>
                    <w:rPr>
                      <w:rFonts w:hint="eastAsia"/>
                    </w:rPr>
                    <w:t>应急预案</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ascii="Wingdings" w:hAnsi="Wingdings"/>
                    </w:rPr>
                    <w:t>■</w:t>
                  </w: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交通事故</w:t>
                  </w:r>
                </w:p>
              </w:tc>
              <w:tc>
                <w:tcPr>
                  <w:tcW w:w="4957" w:type="dxa"/>
                </w:tcPr>
                <w:p>
                  <w:pPr>
                    <w:jc w:val="left"/>
                  </w:pPr>
                  <w:r>
                    <w:rPr>
                      <w:rFonts w:hint="eastAsia" w:ascii="Wingdings" w:hAnsi="Wingdings"/>
                      <w:lang w:eastAsia="zh-CN"/>
                    </w:rPr>
                    <w:t>■</w:t>
                  </w:r>
                  <w:r>
                    <w:rPr>
                      <w:rFonts w:hint="eastAsia"/>
                    </w:rPr>
                    <w:t>安全教育  □穿戴劳保用品（防尘面罩）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lang w:eastAsia="zh-CN"/>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lang w:val="en-US" w:eastAsia="zh-CN"/>
                    </w:rPr>
                  </w:pPr>
                </w:p>
              </w:tc>
              <w:tc>
                <w:tcPr>
                  <w:tcW w:w="4957" w:type="dxa"/>
                  <w:vAlign w:val="top"/>
                </w:tcPr>
                <w:p>
                  <w:pPr>
                    <w:jc w:val="left"/>
                    <w:rPr>
                      <w:rFonts w:ascii="Times New Roman" w:hAnsi="Times New Roman" w:eastAsia="宋体" w:cs="Times New Roman"/>
                      <w:kern w:val="2"/>
                      <w:sz w:val="21"/>
                      <w:szCs w:val="24"/>
                      <w:lang w:val="en-US" w:eastAsia="zh-CN" w:bidi="ar-SA"/>
                    </w:rPr>
                  </w:pPr>
                </w:p>
              </w:tc>
              <w:tc>
                <w:tcPr>
                  <w:tcW w:w="1698" w:type="dxa"/>
                  <w:vAlign w:val="top"/>
                </w:tcPr>
                <w:p>
                  <w:pPr>
                    <w:jc w:val="left"/>
                    <w:rPr>
                      <w:rFonts w:ascii="Times New Roman" w:hAnsi="Times New Roman" w:eastAsia="宋体" w:cs="Times New Roman"/>
                      <w:kern w:val="2"/>
                      <w:sz w:val="21"/>
                      <w:szCs w:val="24"/>
                      <w:lang w:val="en-US" w:eastAsia="zh-CN" w:bidi="ar-SA"/>
                    </w:rPr>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pPr>
              <w:rPr>
                <w:highlight w:val="none"/>
              </w:rPr>
            </w:pPr>
            <w:r>
              <w:rPr>
                <w:rFonts w:hint="eastAsia"/>
                <w:highlight w:val="none"/>
              </w:rPr>
              <w:t>于</w:t>
            </w:r>
            <w:r>
              <w:rPr>
                <w:rFonts w:hint="eastAsia"/>
                <w:highlight w:val="none"/>
                <w:lang w:eastAsia="zh-CN"/>
              </w:rPr>
              <w:t>2022年3月 7日</w:t>
            </w:r>
            <w:r>
              <w:rPr>
                <w:rFonts w:hint="eastAsia"/>
                <w:highlight w:val="none"/>
              </w:rPr>
              <w:t xml:space="preserve">进行了消防火灾演练；并总结了预案的可行性和有效性。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r>
              <w:rPr>
                <w:rFonts w:hint="eastAsia"/>
                <w:highlight w:val="none"/>
              </w:rPr>
              <w:t>应急准备和响应控制：</w:t>
            </w:r>
            <w:r>
              <w:rPr>
                <w:rFonts w:hint="eastAsia"/>
                <w:highlight w:val="none"/>
                <w:lang w:eastAsia="zh-CN"/>
              </w:rPr>
              <w:t>■</w:t>
            </w:r>
            <w:r>
              <w:rPr>
                <w:rFonts w:hint="eastAsia"/>
                <w:highlight w:val="none"/>
              </w:rPr>
              <w:t xml:space="preserve">符合要求 </w:t>
            </w:r>
            <w:r>
              <w:rPr>
                <w:rFonts w:hint="eastAsia"/>
                <w:highlight w:val="none"/>
                <w:lang w:eastAsia="zh-CN"/>
              </w:rPr>
              <w:t>□</w:t>
            </w:r>
            <w:r>
              <w:rPr>
                <w:rFonts w:hint="eastAsia"/>
                <w:highlight w:val="none"/>
              </w:rPr>
              <w:t>存在不足，说明</w:t>
            </w:r>
            <w:r>
              <w:rPr>
                <w:rFonts w:hint="eastAsia"/>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rPr>
              <w:t>实施合规性评价的</w:t>
            </w:r>
            <w:r>
              <w:rPr>
                <w:rFonts w:hint="eastAsia" w:ascii="Times New Roman" w:hAnsi="Times New Roman" w:cs="Times New Roman"/>
              </w:rPr>
              <w:t>时间：</w:t>
            </w:r>
          </w:p>
          <w:p>
            <w:pPr>
              <w:rPr>
                <w:rFonts w:hint="eastAsia" w:ascii="Times New Roman" w:hAnsi="Times New Roman" w:cs="Times New Roman"/>
                <w:lang w:eastAsia="zh-CN"/>
              </w:rPr>
            </w:pPr>
            <w:r>
              <w:rPr>
                <w:rFonts w:hint="eastAsia" w:ascii="Times New Roman" w:hAnsi="Times New Roman" w:cs="Times New Roman"/>
              </w:rPr>
              <w:t>■定期（每年） ：</w:t>
            </w:r>
            <w:r>
              <w:rPr>
                <w:rFonts w:hint="eastAsia"/>
                <w:lang w:eastAsia="zh-CN"/>
              </w:rPr>
              <w:t>2022年2月10日</w:t>
            </w:r>
            <w:r>
              <w:rPr>
                <w:rFonts w:hint="eastAsia"/>
              </w:rPr>
              <w:t>组织进行了合规性评价</w:t>
            </w:r>
            <w:r>
              <w:rPr>
                <w:rFonts w:hint="eastAsia"/>
                <w:lang w:eastAsia="zh-CN"/>
              </w:rPr>
              <w:t>，</w:t>
            </w:r>
            <w:r>
              <w:rPr>
                <w:rFonts w:hint="eastAsia"/>
              </w:rPr>
              <w:t>有评价记录</w:t>
            </w:r>
            <w:r>
              <w:rPr>
                <w:rFonts w:hint="eastAsia"/>
                <w:lang w:eastAsia="zh-CN"/>
              </w:rPr>
              <w:t>。</w:t>
            </w:r>
          </w:p>
          <w:p>
            <w:pPr>
              <w:rPr>
                <w:rFonts w:hint="eastAsia" w:ascii="Times New Roman" w:hAnsi="Times New Roman" w:cs="Times New Roman"/>
              </w:rPr>
            </w:pPr>
            <w:r>
              <w:rPr>
                <w:rFonts w:hint="eastAsia" w:ascii="Times New Roman" w:hAnsi="Times New Roman"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宋体" w:hAnsi="宋体" w:cs="宋体"/>
                <w:color w:val="auto"/>
              </w:rPr>
              <w:t>■</w:t>
            </w:r>
            <w:r>
              <w:rPr>
                <w:rFonts w:hint="eastAsia"/>
                <w:color w:val="auto"/>
              </w:rPr>
              <w:t>在职（定期）</w:t>
            </w:r>
          </w:p>
          <w:p>
            <w:pPr>
              <w:rPr>
                <w:highlight w:val="none"/>
              </w:rPr>
            </w:pPr>
            <w:r>
              <w:rPr>
                <w:rFonts w:hint="eastAsia"/>
              </w:rPr>
              <w:t>《职业病体检》编</w:t>
            </w:r>
            <w:r>
              <w:rPr>
                <w:rFonts w:hint="eastAsia"/>
                <w:highlight w:val="none"/>
              </w:rPr>
              <w:t>号：</w:t>
            </w:r>
            <w:r>
              <w:rPr>
                <w:rFonts w:hint="eastAsia"/>
                <w:highlight w:val="none"/>
                <w:u w:val="single"/>
                <w:lang w:val="en-US" w:eastAsia="zh-CN"/>
              </w:rPr>
              <w:t>从业人员健康证过期，已开具不符合。</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w:t>
            </w:r>
            <w:r>
              <w:rPr>
                <w:rFonts w:hint="eastAsia"/>
              </w:rPr>
              <w:t>划于</w:t>
            </w:r>
            <w:r>
              <w:rPr>
                <w:rFonts w:hint="eastAsia"/>
                <w:lang w:eastAsia="zh-CN"/>
              </w:rPr>
              <w:t>2022年2月25日</w:t>
            </w:r>
            <w:r>
              <w:rPr>
                <w:rFonts w:hint="eastAsia"/>
              </w:rPr>
              <w:t>实施了职业健康安全管理体系内部审核，对职业健康安全管理体系的符合性和有效性进行了审核。内审发现的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宋体" w:hAnsi="宋体" w:eastAsia="宋体" w:cs="宋体"/>
                <w:lang w:eastAsia="zh-CN"/>
              </w:rPr>
              <w:t>■</w:t>
            </w:r>
            <w:r>
              <w:rPr>
                <w:rFonts w:hint="eastAsia" w:ascii="Wingdings" w:hAnsi="Wingdings"/>
                <w:lang w:eastAsia="zh-CN"/>
              </w:rPr>
              <w:t>内审贯穿了多场所/临时现场</w:t>
            </w:r>
            <w:r>
              <w:rPr>
                <w:rFonts w:hint="eastAsia"/>
              </w:rPr>
              <w:t>，内审的验证结论是正面的。管理者代表相应的职权覆盖了所有的场所。）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ascii="Times New Roman" w:hAnsi="Times New Roman" w:eastAsia="宋体" w:cs="Times New Roman"/>
              </w:rPr>
              <w:t>隔</w:t>
            </w:r>
            <w:r>
              <w:rPr>
                <w:rFonts w:hint="eastAsia" w:ascii="Times New Roman" w:hAnsi="Times New Roman" w:eastAsia="宋体" w:cs="Times New Roman"/>
                <w:highlight w:val="none"/>
              </w:rPr>
              <w:t>，在</w:t>
            </w:r>
            <w:r>
              <w:rPr>
                <w:rFonts w:hint="eastAsia" w:cs="Times New Roman"/>
                <w:highlight w:val="none"/>
                <w:lang w:eastAsia="zh-CN"/>
              </w:rPr>
              <w:t>2022年3月28日</w:t>
            </w:r>
            <w:r>
              <w:rPr>
                <w:rFonts w:hint="eastAsia" w:ascii="Times New Roman" w:hAnsi="Times New Roman" w:eastAsia="宋体" w:cs="Times New Roman"/>
                <w:highlight w:val="none"/>
              </w:rPr>
              <w:t>对组织的职</w:t>
            </w:r>
            <w:r>
              <w:rPr>
                <w:rFonts w:hint="eastAsia" w:ascii="Times New Roman" w:hAnsi="Times New Roman" w:eastAsia="宋体" w:cs="Times New Roman"/>
              </w:rPr>
              <w:t>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bookmarkStart w:id="28" w:name="_GoBack"/>
            <w:bookmarkEnd w:id="28"/>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22CD5FBF"/>
    <w:rsid w:val="2F7F0D20"/>
    <w:rsid w:val="36E97F1C"/>
    <w:rsid w:val="3A437DEA"/>
    <w:rsid w:val="41800728"/>
    <w:rsid w:val="4F9C3DCC"/>
    <w:rsid w:val="593C217C"/>
    <w:rsid w:val="5FBC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19864</Words>
  <Characters>20885</Characters>
  <Lines>150</Lines>
  <Paragraphs>42</Paragraphs>
  <TotalTime>2</TotalTime>
  <ScaleCrop>false</ScaleCrop>
  <LinksUpToDate>false</LinksUpToDate>
  <CharactersWithSpaces>23563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2022-06-19T08:59:30Z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