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0799-2022-QJEO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259"/>
        <w:gridCol w:w="1078"/>
        <w:gridCol w:w="330"/>
        <w:gridCol w:w="290"/>
        <w:gridCol w:w="108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四川富兴建筑工程有限公司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91511500553569248R</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r>
              <w:rPr>
                <w:rFonts w:hint="eastAsia"/>
                <w:sz w:val="22"/>
                <w:szCs w:val="22"/>
              </w:rPr>
              <w:t>■GB/T 19001-2016 idt ISO 9001:2015标准 (不适用：  条款)</w:t>
            </w:r>
          </w:p>
          <w:p>
            <w:pPr>
              <w:snapToGrid w:val="0"/>
              <w:spacing w:line="0" w:lineRule="atLeast"/>
              <w:jc w:val="left"/>
              <w:rPr>
                <w:sz w:val="22"/>
                <w:szCs w:val="22"/>
              </w:rPr>
            </w:pPr>
            <w:r>
              <w:rPr>
                <w:rFonts w:hint="eastAsia"/>
                <w:sz w:val="22"/>
                <w:szCs w:val="22"/>
              </w:rPr>
              <w:t>■GB/T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EC:50,E:50,O:50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2" w:name="组织名称Add1"/>
            <w:r>
              <w:rPr>
                <w:rFonts w:hint="eastAsia"/>
                <w:sz w:val="22"/>
                <w:szCs w:val="22"/>
              </w:rPr>
              <w:t>四川富兴建筑工程有限公司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EC：资质范围内建筑工程施工总承包、市政公用工程施工总承包、防水防腐保温工程专业承包、建筑装修装饰工程专业承包</w:t>
            </w:r>
          </w:p>
          <w:p>
            <w:pPr>
              <w:snapToGrid w:val="0"/>
              <w:spacing w:line="0" w:lineRule="atLeast"/>
              <w:jc w:val="left"/>
              <w:rPr>
                <w:sz w:val="22"/>
                <w:szCs w:val="22"/>
              </w:rPr>
            </w:pPr>
            <w:r>
              <w:rPr>
                <w:sz w:val="22"/>
                <w:szCs w:val="22"/>
              </w:rPr>
              <w:t>E：资质范围内建筑工程施工总承包、市政公用工程施工总承包、防水防腐保温工程专业承包、建筑装修装饰工程专业承包所涉及场所的相关环境管理活动</w:t>
            </w:r>
          </w:p>
          <w:p>
            <w:pPr>
              <w:snapToGrid w:val="0"/>
              <w:spacing w:line="0" w:lineRule="atLeast"/>
              <w:jc w:val="left"/>
              <w:rPr>
                <w:sz w:val="22"/>
                <w:szCs w:val="22"/>
              </w:rPr>
            </w:pPr>
            <w:r>
              <w:rPr>
                <w:sz w:val="22"/>
                <w:szCs w:val="22"/>
              </w:rPr>
              <w:t>O：资质范围内建筑工程施工总承包、市政公用工程施工总承包、防水防腐保温工程专业承包、建筑装修装饰工程专业承包所涉及场所的相关职业健康安全管理活动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4" w:name="注册地址"/>
            <w:r>
              <w:rPr>
                <w:rFonts w:hint="eastAsia"/>
                <w:sz w:val="22"/>
                <w:szCs w:val="22"/>
                <w:lang w:val="en-GB"/>
              </w:rPr>
              <w:t>四川省宜宾市翠屏区天柏组团A1-4-05号地块浩誉.江语城小区8幢1602-1607号</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5" w:name="办公地址"/>
            <w:r>
              <w:rPr>
                <w:rFonts w:hint="eastAsia"/>
                <w:sz w:val="22"/>
                <w:szCs w:val="22"/>
                <w:lang w:val="en-GB"/>
              </w:rPr>
              <w:t>四川省宜宾市翠屏区天柏组团A1-4-05号地块浩誉.江语城小区8幢1602-1607号</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632"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98" w:type="dxa"/>
            <w:gridSpan w:val="3"/>
          </w:tcPr>
          <w:p>
            <w:pPr>
              <w:snapToGrid w:val="0"/>
              <w:spacing w:line="0" w:lineRule="atLeast"/>
              <w:jc w:val="left"/>
              <w:rPr>
                <w:sz w:val="22"/>
                <w:szCs w:val="22"/>
              </w:rPr>
            </w:pPr>
            <w:r>
              <w:rPr>
                <w:rFonts w:hint="eastAsia"/>
                <w:sz w:val="22"/>
                <w:szCs w:val="18"/>
              </w:rPr>
              <w:t>审核组长签字</w:t>
            </w:r>
          </w:p>
        </w:tc>
        <w:tc>
          <w:tcPr>
            <w:tcW w:w="3056" w:type="dxa"/>
            <w:gridSpan w:val="2"/>
          </w:tcPr>
          <w:p>
            <w:pPr>
              <w:snapToGrid w:val="0"/>
              <w:spacing w:line="0" w:lineRule="atLeast"/>
              <w:jc w:val="left"/>
              <w:rPr>
                <w:sz w:val="22"/>
                <w:szCs w:val="22"/>
              </w:rPr>
            </w:pPr>
            <w:r>
              <w:drawing>
                <wp:anchor distT="0" distB="0" distL="114300" distR="114300" simplePos="0" relativeHeight="251660288" behindDoc="0" locked="0" layoutInCell="1" allowOverlap="1">
                  <wp:simplePos x="0" y="0"/>
                  <wp:positionH relativeFrom="column">
                    <wp:posOffset>71755</wp:posOffset>
                  </wp:positionH>
                  <wp:positionV relativeFrom="paragraph">
                    <wp:posOffset>95250</wp:posOffset>
                  </wp:positionV>
                  <wp:extent cx="304800" cy="280670"/>
                  <wp:effectExtent l="0" t="0" r="0" b="508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5"/>
                          <a:stretch>
                            <a:fillRect/>
                          </a:stretch>
                        </pic:blipFill>
                        <pic:spPr>
                          <a:xfrm>
                            <a:off x="0" y="0"/>
                            <a:ext cx="304800" cy="280670"/>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2022年06月18日</w:t>
            </w:r>
          </w:p>
        </w:tc>
      </w:tr>
    </w:tbl>
    <w:p>
      <w:pPr>
        <w:pStyle w:val="2"/>
        <w:spacing w:line="0" w:lineRule="atLeast"/>
        <w:ind w:firstLine="0"/>
        <w:rPr>
          <w:b/>
          <w:color w:val="000000" w:themeColor="text1"/>
          <w:sz w:val="18"/>
          <w:szCs w:val="18"/>
          <w:lang w:val="en-GB"/>
        </w:rPr>
      </w:pP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lMWJmZWIyNDM2YjUyMDU2MTMyZmVlYWJmNzA5MmUifQ=="/>
  </w:docVars>
  <w:rsids>
    <w:rsidRoot w:val="00000000"/>
    <w:rsid w:val="521F2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1425</Words>
  <Characters>2331</Characters>
  <Lines>18</Lines>
  <Paragraphs>5</Paragraphs>
  <TotalTime>1</TotalTime>
  <ScaleCrop>false</ScaleCrop>
  <LinksUpToDate>false</LinksUpToDate>
  <CharactersWithSpaces>2546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2022-06-17T00:27:40Z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