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sym w:font="Wingdings 2" w:char="0052"/>
      </w:r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975"/>
        <w:gridCol w:w="853"/>
        <w:gridCol w:w="705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3822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四川富兴建筑工程有限公司</w:t>
            </w:r>
            <w:bookmarkEnd w:id="0"/>
          </w:p>
        </w:tc>
        <w:tc>
          <w:tcPr>
            <w:tcW w:w="1505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09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t>28.02.00;28.04.01;28.08.01;28.08.02;28.08.03;28.08.04;28.08.05;28.09.02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同上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9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8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7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生产工艺/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合同评审—资源配置—资料收集—编制施工组织设计—进行施工—过程控制及验收—竣工验收—交付后活动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过程及需要的过程及主要控制参数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特殊过程为：焊接、防水施工、隐蔽工程施工；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主要控制参数：相关作业指导书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建筑施工扣件式钢管脚手架安全技术规范JGJ 130-2011、建筑施工模板安全技术规范JGJ162-2008、建筑起重机械安全评估技术规程 </w:t>
            </w:r>
            <w:r>
              <w:rPr>
                <w:rFonts w:hint="default"/>
                <w:b/>
                <w:sz w:val="20"/>
                <w:lang w:val="en-US" w:eastAsia="zh-CN"/>
              </w:rPr>
              <w:t>JGJ/T 189-2009</w:t>
            </w:r>
            <w:r>
              <w:rPr>
                <w:rFonts w:hint="eastAsia"/>
                <w:b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产品执行的国家现行标准、规范</w:t>
            </w:r>
            <w:r>
              <w:rPr>
                <w:rFonts w:hint="eastAsia"/>
                <w:b/>
                <w:sz w:val="20"/>
                <w:lang w:val="en-US" w:eastAsia="zh-CN"/>
              </w:rPr>
              <w:t>要求</w:t>
            </w:r>
            <w:r>
              <w:rPr>
                <w:rFonts w:hint="eastAsia"/>
                <w:b/>
                <w:sz w:val="20"/>
                <w:lang w:eastAsia="zh-CN"/>
              </w:rPr>
              <w:t>，</w:t>
            </w:r>
            <w:r>
              <w:rPr>
                <w:rFonts w:hint="eastAsia"/>
                <w:b/>
                <w:sz w:val="20"/>
                <w:lang w:val="en-US" w:eastAsia="zh-CN"/>
              </w:rPr>
              <w:t>无需型式检验。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546100</wp:posOffset>
                  </wp:positionH>
                  <wp:positionV relativeFrom="paragraph">
                    <wp:posOffset>151130</wp:posOffset>
                  </wp:positionV>
                  <wp:extent cx="360680" cy="368300"/>
                  <wp:effectExtent l="0" t="0" r="1270" b="12700"/>
                  <wp:wrapTopAndBottom/>
                  <wp:docPr id="1" name="图片 1" descr="文老师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文老师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68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2022年06月12日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532130</wp:posOffset>
                  </wp:positionH>
                  <wp:positionV relativeFrom="paragraph">
                    <wp:posOffset>142240</wp:posOffset>
                  </wp:positionV>
                  <wp:extent cx="360680" cy="368300"/>
                  <wp:effectExtent l="0" t="0" r="1270" b="12700"/>
                  <wp:wrapTopAndBottom/>
                  <wp:docPr id="3" name="图片 3" descr="文老师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文老师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68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2022年06月12日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31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296"/>
        <w:gridCol w:w="942"/>
        <w:gridCol w:w="824"/>
        <w:gridCol w:w="683"/>
        <w:gridCol w:w="1246"/>
        <w:gridCol w:w="1455"/>
        <w:gridCol w:w="184"/>
        <w:gridCol w:w="1478"/>
        <w:gridCol w:w="133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217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369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四川富兴建筑工程有限公司</w:t>
            </w:r>
          </w:p>
        </w:tc>
        <w:tc>
          <w:tcPr>
            <w:tcW w:w="1455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994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t>28.02.00;28.04.01;28.08.01;28.08.02;28.08.03;28.08.04;28.08.05;28.09.02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  <w:jc w:val="center"/>
        </w:trPr>
        <w:tc>
          <w:tcPr>
            <w:tcW w:w="217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449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4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4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同上</w:t>
            </w:r>
          </w:p>
        </w:tc>
        <w:tc>
          <w:tcPr>
            <w:tcW w:w="166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878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296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94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82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683" w:type="dxa"/>
            <w:vAlign w:val="center"/>
          </w:tcPr>
          <w:p>
            <w:pPr>
              <w:snapToGrid w:val="0"/>
              <w:spacing w:line="360" w:lineRule="exact"/>
              <w:jc w:val="center"/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24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5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6" w:hRule="atLeast"/>
          <w:jc w:val="center"/>
        </w:trPr>
        <w:tc>
          <w:tcPr>
            <w:tcW w:w="217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14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合同评审—资源配置—资料收集—编制施工组织设计—进行施工—过程控制及验收—竣工验收—交付后活动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217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因素及控制措施</w:t>
            </w:r>
          </w:p>
        </w:tc>
        <w:tc>
          <w:tcPr>
            <w:tcW w:w="814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重要环境因素：粉尘、噪声、固废、火灾爆炸；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控制措施：管理方案、应急预案、垃圾分类堆放并覆盖，或装箱、装桶，外运时盖彩条布覆盖、操</w:t>
            </w:r>
            <w:bookmarkStart w:id="1" w:name="_GoBack"/>
            <w:bookmarkEnd w:id="1"/>
            <w:r>
              <w:rPr>
                <w:rFonts w:hint="eastAsia"/>
                <w:b/>
                <w:sz w:val="20"/>
                <w:lang w:val="en-US" w:eastAsia="zh-CN"/>
              </w:rPr>
              <w:t>作培训、注意节约等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  <w:jc w:val="center"/>
        </w:trPr>
        <w:tc>
          <w:tcPr>
            <w:tcW w:w="217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环境法律法规的要求及产品标准</w:t>
            </w:r>
          </w:p>
        </w:tc>
        <w:tc>
          <w:tcPr>
            <w:tcW w:w="814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废弃木质材料回收利用管理规范GB/T22529-2008、建筑施工场界环境噪声排放标准GB 12523－2011、综合大气排放标准GB16297-1996等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6" w:hRule="atLeast"/>
          <w:jc w:val="center"/>
        </w:trPr>
        <w:tc>
          <w:tcPr>
            <w:tcW w:w="217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14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217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14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" w:hRule="atLeast"/>
          <w:jc w:val="center"/>
        </w:trPr>
        <w:tc>
          <w:tcPr>
            <w:tcW w:w="217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449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546100</wp:posOffset>
                  </wp:positionH>
                  <wp:positionV relativeFrom="paragraph">
                    <wp:posOffset>151130</wp:posOffset>
                  </wp:positionV>
                  <wp:extent cx="360680" cy="368300"/>
                  <wp:effectExtent l="0" t="0" r="1270" b="12700"/>
                  <wp:wrapTopAndBottom/>
                  <wp:docPr id="6" name="图片 6" descr="文老师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文老师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68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81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2022年06月12日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174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449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532130</wp:posOffset>
                  </wp:positionH>
                  <wp:positionV relativeFrom="paragraph">
                    <wp:posOffset>142240</wp:posOffset>
                  </wp:positionV>
                  <wp:extent cx="360680" cy="368300"/>
                  <wp:effectExtent l="0" t="0" r="1270" b="12700"/>
                  <wp:wrapTopAndBottom/>
                  <wp:docPr id="7" name="图片 7" descr="文老师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文老师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68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810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2022年06月12日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975"/>
        <w:gridCol w:w="853"/>
        <w:gridCol w:w="705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3822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四川富兴建筑工程有限公司</w:t>
            </w:r>
          </w:p>
        </w:tc>
        <w:tc>
          <w:tcPr>
            <w:tcW w:w="1505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09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t>28.02.00;28.04.01;28.08.01;28.08.02;28.08.03;28.08.04;28.08.05;28.09.02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同上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9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85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705" w:type="dxa"/>
            <w:vAlign w:val="center"/>
          </w:tcPr>
          <w:p>
            <w:pPr>
              <w:snapToGrid w:val="0"/>
              <w:spacing w:line="360" w:lineRule="exact"/>
              <w:jc w:val="center"/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合同评审—资源配置—资料收集—编制施工组织设计—进行施工—过程控制及验收—竣工验收—交付后活动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不可接受风险和危险源：物体坍塌、触电、高处坠落、机械伤害、火灾爆炸、物体打击；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控制措施：安全培训、意识教育、制度管理、施工方案、安全教育、安全检查、施工设备安全作业指导书、编制专项施工方案等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建筑施工土石方工程安全技术规范JGJT180-2009、建筑施工作业劳动防护用品配备及使用标准JGJ 184-2009、中华人民共和国突发事件应对法等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546100</wp:posOffset>
                  </wp:positionH>
                  <wp:positionV relativeFrom="paragraph">
                    <wp:posOffset>151130</wp:posOffset>
                  </wp:positionV>
                  <wp:extent cx="360680" cy="368300"/>
                  <wp:effectExtent l="0" t="0" r="1270" b="12700"/>
                  <wp:wrapTopAndBottom/>
                  <wp:docPr id="10" name="图片 10" descr="文老师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文老师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68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2022年06月12日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532130</wp:posOffset>
                  </wp:positionH>
                  <wp:positionV relativeFrom="paragraph">
                    <wp:posOffset>142240</wp:posOffset>
                  </wp:positionV>
                  <wp:extent cx="360680" cy="368300"/>
                  <wp:effectExtent l="0" t="0" r="1270" b="12700"/>
                  <wp:wrapTopAndBottom/>
                  <wp:docPr id="11" name="图片 11" descr="文老师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文老师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68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2022年06月12日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02D84414"/>
    <w:rsid w:val="090A41D1"/>
    <w:rsid w:val="0FE91A0F"/>
    <w:rsid w:val="10124E80"/>
    <w:rsid w:val="110C00AB"/>
    <w:rsid w:val="12135469"/>
    <w:rsid w:val="159E5049"/>
    <w:rsid w:val="1F4E7AE0"/>
    <w:rsid w:val="24E0567E"/>
    <w:rsid w:val="24FE6A3A"/>
    <w:rsid w:val="27BB52FA"/>
    <w:rsid w:val="39FC040D"/>
    <w:rsid w:val="3FB13A48"/>
    <w:rsid w:val="40A95921"/>
    <w:rsid w:val="44537604"/>
    <w:rsid w:val="4B614574"/>
    <w:rsid w:val="4B6D116B"/>
    <w:rsid w:val="4CC254E6"/>
    <w:rsid w:val="4CE52F83"/>
    <w:rsid w:val="4FA15887"/>
    <w:rsid w:val="52B4767F"/>
    <w:rsid w:val="530C1269"/>
    <w:rsid w:val="54102FDB"/>
    <w:rsid w:val="58584F50"/>
    <w:rsid w:val="5C6B34A4"/>
    <w:rsid w:val="6D247977"/>
    <w:rsid w:val="71DD22F7"/>
    <w:rsid w:val="7535244A"/>
    <w:rsid w:val="76F409B3"/>
    <w:rsid w:val="7DBF6D54"/>
    <w:rsid w:val="7E6811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locked/>
    <w:uiPriority w:val="0"/>
    <w:rPr>
      <w:b/>
      <w:bCs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1023</Words>
  <Characters>1361</Characters>
  <Lines>2</Lines>
  <Paragraphs>1</Paragraphs>
  <TotalTime>0</TotalTime>
  <ScaleCrop>false</ScaleCrop>
  <LinksUpToDate>false</LinksUpToDate>
  <CharactersWithSpaces>1369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2022-06-17T00:59:14Z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2052-11.1.0.11744</vt:lpwstr>
  </property>
</Properties>
</file>