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eastAsia="宋体"/>
          <w:color w:val="000000" w:themeColor="text1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-855345</wp:posOffset>
            </wp:positionV>
            <wp:extent cx="7117715" cy="10213975"/>
            <wp:effectExtent l="0" t="0" r="6985" b="9525"/>
            <wp:wrapNone/>
            <wp:docPr id="4" name="图片 4" descr="扫描全能王 2022-06-17 15.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2-06-17 15.29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7715" cy="1021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0066-2020-2022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西安国仪测控股份有限公司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Hans"/>
              </w:rPr>
              <w:t>品质部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Hans"/>
              </w:rPr>
              <w:t>刘李强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西安西自仪检测技术有限公司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的评价报告中缺少对其的资质进行评价内容</w:t>
            </w: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GB/T19022-2003标准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u w:val="single"/>
              </w:rPr>
              <w:t>6.4外部供方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584200" cy="342265"/>
                  <wp:effectExtent l="0" t="0" r="0" b="13335"/>
                  <wp:docPr id="1" name="图片 1" descr="040566043e783547d5d1101d9996f5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40566043e783547d5d1101d9996f5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4802" w:firstLineChars="2287"/>
              <w:jc w:val="left"/>
              <w:rPr>
                <w:rFonts w:hint="default" w:ascii="宋体" w:hAnsi="宋体" w:eastAsia="宋体" w:cs="宋体"/>
                <w:kern w:val="0"/>
                <w:szCs w:val="21"/>
                <w:lang w:eastAsia="zh-Han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default" w:ascii="宋体" w:hAnsi="宋体" w:cs="宋体"/>
                <w:kern w:val="0"/>
                <w:szCs w:val="21"/>
              </w:rPr>
              <w:t>2022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kern w:val="0"/>
                <w:szCs w:val="21"/>
                <w:lang w:eastAsia="zh-Hans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kern w:val="0"/>
                <w:szCs w:val="21"/>
                <w:lang w:eastAsia="zh-Hans"/>
              </w:rPr>
              <w:t>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西安西自仪检测技术有限公司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</w:rPr>
              <w:t>的资质进行评价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584200" cy="342265"/>
                  <wp:effectExtent l="0" t="0" r="0" b="13335"/>
                  <wp:docPr id="3" name="图片 3" descr="040566043e783547d5d1101d9996f5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40566043e783547d5d1101d9996f5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584200" cy="342265"/>
                  <wp:effectExtent l="0" t="0" r="0" b="635"/>
                  <wp:docPr id="2" name="图片 2" descr="040566043e783547d5d1101d9996f5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40566043e783547d5d1101d9996f5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default" w:ascii="宋体" w:hAnsi="宋体" w:cs="宋体"/>
                <w:kern w:val="0"/>
                <w:szCs w:val="21"/>
              </w:rPr>
              <w:t>2022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kern w:val="0"/>
                <w:szCs w:val="21"/>
                <w:lang w:eastAsia="zh-Hans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kern w:val="0"/>
                <w:szCs w:val="21"/>
                <w:lang w:eastAsia="zh-Hans"/>
              </w:rPr>
              <w:t>17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11A6F6B"/>
    <w:rsid w:val="73F92B69"/>
    <w:rsid w:val="7F3FA172"/>
    <w:rsid w:val="B7FEBB0A"/>
    <w:rsid w:val="C97E13F7"/>
    <w:rsid w:val="CEF7BBF1"/>
    <w:rsid w:val="FBF754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2015-10-10T21:30:00Z</dcterms:created>
  <dc:creator>alexander chang</dc:creator>
  <cp:lastModifiedBy>LIL</cp:lastModifiedBy>
  <dcterms:modified xsi:type="dcterms:W3CDTF">2022-07-01T07:04:41Z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437048582B68F12086F2AB6254ABCA07</vt:lpwstr>
  </property>
</Properties>
</file>