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0584-2021-H-2022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6"/>
        <w:rPr>
          <w:rFonts w:hint="eastAsia"/>
        </w:rPr>
      </w:pPr>
    </w:p>
    <w:p>
      <w:pPr>
        <w:pStyle w:val="16"/>
        <w:rPr>
          <w:rFonts w:hint="eastAsia"/>
        </w:rPr>
      </w:pPr>
    </w:p>
    <w:p>
      <w:pPr>
        <w:pStyle w:val="16"/>
        <w:rPr>
          <w:rFonts w:hint="eastAsia"/>
        </w:rPr>
      </w:pPr>
    </w:p>
    <w:p>
      <w:pPr>
        <w:pStyle w:val="16"/>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浙江新地里农产品有限公司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6"/>
        <w:rPr>
          <w:rFonts w:hint="eastAsia"/>
        </w:rPr>
      </w:pPr>
    </w:p>
    <w:p>
      <w:pPr>
        <w:pStyle w:val="16"/>
        <w:rPr>
          <w:rFonts w:hint="eastAsia"/>
        </w:rPr>
      </w:pPr>
    </w:p>
    <w:p>
      <w:pPr>
        <w:pStyle w:val="16"/>
        <w:rPr>
          <w:rFonts w:hint="eastAsia"/>
        </w:rPr>
      </w:pPr>
    </w:p>
    <w:p>
      <w:pPr>
        <w:pStyle w:val="16"/>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浙江新地里农产品有限公司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浙江省嘉兴市桐乡市梧桐街道环城北路339号7幢</w:t>
            </w:r>
            <w:bookmarkEnd w:id="8"/>
          </w:p>
        </w:tc>
        <w:tc>
          <w:tcPr>
            <w:tcW w:w="1242" w:type="dxa"/>
            <w:vMerge w:val="restart"/>
            <w:vAlign w:val="center"/>
          </w:tcPr>
          <w:p>
            <w:r>
              <w:rPr>
                <w:rFonts w:hint="eastAsia"/>
              </w:rPr>
              <w:t>邮编</w:t>
            </w:r>
          </w:p>
        </w:tc>
        <w:tc>
          <w:tcPr>
            <w:tcW w:w="1771" w:type="dxa"/>
          </w:tcPr>
          <w:p>
            <w:bookmarkStart w:id="9" w:name="注册邮编"/>
            <w:r>
              <w:t>314500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浙江省嘉兴市桐乡市梧桐街道环城北路339号7幢</w:t>
            </w:r>
            <w:bookmarkEnd w:id="10"/>
          </w:p>
        </w:tc>
        <w:tc>
          <w:tcPr>
            <w:tcW w:w="1242" w:type="dxa"/>
            <w:vMerge w:val="continue"/>
            <w:vAlign w:val="center"/>
          </w:tcPr>
          <w:p/>
        </w:tc>
        <w:tc>
          <w:tcPr>
            <w:tcW w:w="1771" w:type="dxa"/>
          </w:tcPr>
          <w:p>
            <w:bookmarkStart w:id="11" w:name="办公邮编"/>
            <w:r>
              <w:t>314500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周晓峰</w:t>
            </w:r>
            <w:bookmarkEnd w:id="12"/>
          </w:p>
        </w:tc>
        <w:tc>
          <w:tcPr>
            <w:tcW w:w="1313" w:type="dxa"/>
            <w:vAlign w:val="center"/>
          </w:tcPr>
          <w:p>
            <w:r>
              <w:rPr>
                <w:rFonts w:hint="eastAsia"/>
              </w:rPr>
              <w:t>电话.</w:t>
            </w:r>
          </w:p>
        </w:tc>
        <w:tc>
          <w:tcPr>
            <w:tcW w:w="2180" w:type="dxa"/>
            <w:vAlign w:val="center"/>
          </w:tcPr>
          <w:p>
            <w:bookmarkStart w:id="13" w:name="联系人电话"/>
            <w:r>
              <w:t>15858367591</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沈伟学</w:t>
            </w:r>
            <w:bookmarkEnd w:id="15"/>
          </w:p>
        </w:tc>
        <w:tc>
          <w:tcPr>
            <w:tcW w:w="1313" w:type="dxa"/>
            <w:vAlign w:val="center"/>
          </w:tcPr>
          <w:p>
            <w:r>
              <w:rPr>
                <w:rFonts w:hint="eastAsia"/>
              </w:rPr>
              <w:t>管理者代表</w:t>
            </w:r>
          </w:p>
        </w:tc>
        <w:tc>
          <w:tcPr>
            <w:tcW w:w="2180" w:type="dxa"/>
          </w:tcPr>
          <w:p>
            <w:bookmarkStart w:id="16" w:name="管理者代表"/>
            <w:r>
              <w:t>周晓峰</w:t>
            </w:r>
            <w:bookmarkEnd w:id="16"/>
          </w:p>
        </w:tc>
        <w:tc>
          <w:tcPr>
            <w:tcW w:w="1242" w:type="dxa"/>
          </w:tcPr>
          <w:p>
            <w:r>
              <w:rPr>
                <w:rFonts w:hint="eastAsia"/>
              </w:rPr>
              <w:t>邮箱</w:t>
            </w:r>
          </w:p>
        </w:tc>
        <w:tc>
          <w:tcPr>
            <w:tcW w:w="1771" w:type="dxa"/>
          </w:tcPr>
          <w:p>
            <w:bookmarkStart w:id="17" w:name="联系人邮箱"/>
            <w:r>
              <w:rPr>
                <w:sz w:val="21"/>
                <w:szCs w:val="21"/>
              </w:rPr>
              <w:t>864431587@qq.com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widowControl/>
              <w:suppressLineNumbers w:val="0"/>
              <w:jc w:val="left"/>
            </w:pPr>
            <w:r>
              <w:rPr>
                <w:rFonts w:hint="eastAsia" w:ascii="宋体" w:hAnsi="宋体" w:eastAsia="宋体" w:cs="宋体"/>
                <w:b/>
                <w:bCs/>
                <w:color w:val="000000"/>
                <w:kern w:val="0"/>
                <w:sz w:val="19"/>
                <w:szCs w:val="19"/>
                <w:lang w:val="en-US" w:eastAsia="zh-CN" w:bidi="ar"/>
              </w:rPr>
              <w:t>原辅料采购验收→整理</w:t>
            </w:r>
            <w:r>
              <w:rPr>
                <w:rFonts w:hint="default" w:ascii="Times New Roman" w:hAnsi="Times New Roman" w:eastAsia="宋体" w:cs="Times New Roman"/>
                <w:b/>
                <w:bCs/>
                <w:color w:val="000000"/>
                <w:kern w:val="0"/>
                <w:sz w:val="19"/>
                <w:szCs w:val="19"/>
                <w:lang w:val="en-US" w:eastAsia="zh-CN" w:bidi="ar"/>
              </w:rPr>
              <w:t>/</w:t>
            </w:r>
            <w:r>
              <w:rPr>
                <w:rFonts w:hint="eastAsia" w:ascii="宋体" w:hAnsi="宋体" w:eastAsia="宋体" w:cs="宋体"/>
                <w:b/>
                <w:bCs/>
                <w:color w:val="000000"/>
                <w:kern w:val="0"/>
                <w:sz w:val="19"/>
                <w:szCs w:val="19"/>
                <w:lang w:val="en-US" w:eastAsia="zh-CN" w:bidi="ar"/>
              </w:rPr>
              <w:t>分选</w:t>
            </w:r>
            <w:r>
              <w:rPr>
                <w:rFonts w:hint="default" w:ascii="Times New Roman" w:hAnsi="Times New Roman" w:eastAsia="宋体" w:cs="Times New Roman"/>
                <w:b/>
                <w:bCs/>
                <w:color w:val="000000"/>
                <w:kern w:val="0"/>
                <w:sz w:val="19"/>
                <w:szCs w:val="19"/>
                <w:lang w:val="en-US" w:eastAsia="zh-CN" w:bidi="ar"/>
              </w:rPr>
              <w:t>/</w:t>
            </w:r>
            <w:r>
              <w:rPr>
                <w:rFonts w:hint="eastAsia" w:ascii="宋体" w:hAnsi="宋体" w:eastAsia="宋体" w:cs="宋体"/>
                <w:b/>
                <w:bCs/>
                <w:color w:val="000000"/>
                <w:kern w:val="0"/>
                <w:sz w:val="19"/>
                <w:szCs w:val="19"/>
                <w:lang w:val="en-US" w:eastAsia="zh-CN" w:bidi="ar"/>
              </w:rPr>
              <w:t>分割→称重→包装→贮运</w:t>
            </w:r>
          </w:p>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2022年07月05日 上午</w:t>
            </w:r>
            <w:r>
              <w:rPr>
                <w:rFonts w:hint="eastAsia"/>
                <w:lang w:val="en-US" w:eastAsia="zh-CN"/>
              </w:rPr>
              <w:t>8：30</w:t>
            </w:r>
            <w:r>
              <w:rPr>
                <w:rFonts w:hint="eastAsia"/>
              </w:rPr>
              <w:t>至2022年07月06日 下午</w:t>
            </w:r>
            <w:bookmarkEnd w:id="18"/>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r>
              <w:rPr>
                <w:rFonts w:hint="eastAsia"/>
              </w:rPr>
              <w:t>一</w:t>
            </w:r>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4" w:name="审核范围"/>
            <w:r>
              <w:t>位于浙江省嘉兴市桐乡市梧桐街道环城北路339号7幢浙江新地里农产品有限公司的配送加工区的食用农产品（肉类、果蔬类）初加工</w:t>
            </w:r>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5" w:name="专业代码"/>
            <w:r>
              <w:t>CI-1;CII-1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浙江新地里农产品有限公司</w:t>
            </w:r>
          </w:p>
          <w:p>
            <w:pPr>
              <w:pStyle w:val="16"/>
              <w:rPr>
                <w:lang w:val="de-DE" w:eastAsia="ja-JP"/>
              </w:rPr>
            </w:pPr>
            <w:r>
              <w:rPr>
                <w:rFonts w:asciiTheme="minorEastAsia" w:hAnsiTheme="minorEastAsia" w:eastAsiaTheme="minorEastAsia"/>
                <w:sz w:val="20"/>
              </w:rPr>
              <w:t>浙江省嘉兴市桐乡市梧桐街道环城北路339号7幢</w:t>
            </w:r>
          </w:p>
        </w:tc>
        <w:tc>
          <w:tcPr>
            <w:tcW w:w="2267" w:type="dxa"/>
          </w:tcPr>
          <w:p>
            <w:pPr>
              <w:rPr>
                <w:lang w:val="de-DE" w:eastAsia="ja-JP"/>
              </w:rPr>
            </w:pPr>
            <w:r>
              <w:rPr>
                <w:rFonts w:asciiTheme="minorEastAsia" w:hAnsiTheme="minorEastAsia" w:eastAsiaTheme="minorEastAsia"/>
                <w:sz w:val="20"/>
              </w:rPr>
              <w:t>浙江省嘉兴市桐乡市梧桐街道环城北路339号7幢</w:t>
            </w:r>
          </w:p>
        </w:tc>
        <w:tc>
          <w:tcPr>
            <w:tcW w:w="571" w:type="dxa"/>
            <w:vAlign w:val="center"/>
          </w:tcPr>
          <w:p>
            <w:pPr>
              <w:rPr>
                <w:rFonts w:hint="default" w:eastAsia="宋体"/>
                <w:lang w:val="en-US" w:eastAsia="zh-CN"/>
              </w:rPr>
            </w:pPr>
            <w:r>
              <w:rPr>
                <w:rFonts w:hint="eastAsia"/>
                <w:lang w:val="en-US" w:eastAsia="zh-CN"/>
              </w:rPr>
              <w:t>48</w:t>
            </w:r>
          </w:p>
        </w:tc>
        <w:tc>
          <w:tcPr>
            <w:tcW w:w="2803" w:type="dxa"/>
            <w:vAlign w:val="center"/>
          </w:tcPr>
          <w:p>
            <w:pPr>
              <w:rPr>
                <w:lang w:eastAsia="ja-JP"/>
              </w:rPr>
            </w:pPr>
            <w:r>
              <w:rPr>
                <w:sz w:val="20"/>
              </w:rPr>
              <w:t>位于浙江省嘉兴市桐乡市梧桐街道环城北路339号7幢浙江新地里农产品有限公司的配送加工区的食用农产品（肉类、果蔬类）初加工</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CI-1,CII-1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未发生重大事故、顾客/相关方投诉也未发生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default" w:eastAsia="宋体"/>
          <w:lang w:val="en-US" w:eastAsia="zh-CN"/>
        </w:rPr>
      </w:pPr>
      <w:r>
        <w:rPr>
          <w:rFonts w:hint="eastAsia"/>
        </w:rPr>
        <w:t>八、已识别出的任何未解决的问题：</w:t>
      </w:r>
      <w:r>
        <w:rPr>
          <w:rFonts w:hint="eastAsia"/>
          <w:lang w:eastAsia="zh-CN"/>
        </w:rPr>
        <w:t>——</w:t>
      </w:r>
      <w:r>
        <w:rPr>
          <w:rFonts w:hint="eastAsia"/>
          <w:lang w:val="en-US" w:eastAsia="zh-CN"/>
        </w:rPr>
        <w:t>无</w:t>
      </w:r>
    </w:p>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F勾选Add2"/>
            <w:r>
              <w:rPr>
                <w:rFonts w:hint="eastAsia"/>
              </w:rPr>
              <w:t>□</w:t>
            </w:r>
            <w:bookmarkEnd w:id="39"/>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40" w:name="H勾选Add2"/>
            <w:r>
              <w:rPr>
                <w:rFonts w:hint="eastAsia"/>
              </w:rPr>
              <w:t>■</w:t>
            </w:r>
            <w:bookmarkEnd w:id="40"/>
            <w:r>
              <w:rPr>
                <w:rFonts w:hint="eastAsia"/>
              </w:rPr>
              <w:t>HACCP基本满足</w:t>
            </w:r>
            <w:r>
              <w:rPr>
                <w:rFonts w:hint="eastAsia"/>
                <w:lang w:val="en-US" w:eastAsia="zh-CN"/>
              </w:rPr>
              <w:t>危害分析与关键控制点（HACCP体系）认证要求v1.0</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1" w:name="范围变化"/>
            <w:bookmarkEnd w:id="41"/>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sz w:val="20"/>
              </w:rPr>
              <w:t>位于浙江省嘉兴市桐乡市梧桐街道环城北路339号7幢浙江新地里农产品有限公司的配送加工区的食用农产品（肉类、果蔬类）初加工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8"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11430</wp:posOffset>
                  </wp:positionV>
                  <wp:extent cx="974725" cy="564515"/>
                  <wp:effectExtent l="0" t="0" r="3175" b="6985"/>
                  <wp:wrapTight wrapText="bothSides">
                    <wp:wrapPolygon>
                      <wp:start x="0" y="0"/>
                      <wp:lineTo x="0" y="20895"/>
                      <wp:lineTo x="21389" y="20895"/>
                      <wp:lineTo x="21389"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974725" cy="56451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2022-07-08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lang w:val="en-US" w:eastAsia="zh-CN"/>
              </w:rPr>
              <w:t>8</w:t>
            </w:r>
            <w:r>
              <w:rPr>
                <w:rFonts w:hint="eastAsia" w:ascii="宋体" w:hAnsi="宋体"/>
                <w:u w:val="single"/>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9"/>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 xml:space="preserve">外来文件  </w:t>
            </w:r>
            <w:r>
              <w:rPr>
                <w:rFonts w:hint="eastAsia" w:ascii="宋体" w:hAnsi="宋体"/>
                <w:color w:val="000000"/>
              </w:rPr>
              <w:sym w:font="Wingdings 2" w:char="0052"/>
            </w:r>
            <w:r>
              <w:rPr>
                <w:rFonts w:hint="eastAsia" w:ascii="宋体" w:hAnsi="宋体"/>
                <w:color w:val="000000"/>
                <w:lang w:val="en-US" w:eastAsia="zh-CN"/>
              </w:rPr>
              <w:t>危害控制计划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《文件控制程序》编号：（ZP/CX01-2021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《记录控制程序》编号：（ZP/CX02-2021</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pageBreakBefore w:val="0"/>
              <w:kinsoku/>
              <w:wordWrap/>
              <w:overflowPunct/>
              <w:topLinePunct w:val="0"/>
              <w:bidi w:val="0"/>
              <w:adjustRightInd/>
              <w:spacing w:before="0" w:after="0" w:line="360" w:lineRule="auto"/>
              <w:ind w:right="0"/>
              <w:jc w:val="left"/>
              <w:textAlignment w:val="auto"/>
              <w:rPr>
                <w:rFonts w:hint="eastAsia" w:ascii="宋体" w:hAnsi="宋体" w:eastAsia="宋体" w:cs="宋体"/>
                <w:color w:val="0000FF"/>
                <w:sz w:val="24"/>
                <w:szCs w:val="24"/>
                <w:u w:val="single"/>
                <w:lang w:val="zh-CN" w:eastAsia="zh-CN"/>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color w:val="0000FF"/>
                <w:u w:val="single"/>
              </w:rPr>
              <w:t xml:space="preserve"> </w:t>
            </w:r>
            <w:r>
              <w:rPr>
                <w:rFonts w:hint="eastAsia" w:ascii="宋体" w:hAnsi="宋体" w:eastAsia="宋体" w:cs="宋体"/>
                <w:color w:val="0000FF"/>
                <w:sz w:val="24"/>
                <w:szCs w:val="24"/>
                <w:u w:val="single"/>
                <w:lang w:val="zh-CN" w:eastAsia="zh-CN"/>
              </w:rPr>
              <w:t xml:space="preserve">提供优质美味白酒，确保食品卫生安全； </w:t>
            </w:r>
          </w:p>
          <w:p>
            <w:pPr>
              <w:keepNext w:val="0"/>
              <w:keepLines w:val="0"/>
              <w:pageBreakBefore w:val="0"/>
              <w:kinsoku/>
              <w:wordWrap/>
              <w:overflowPunct/>
              <w:topLinePunct w:val="0"/>
              <w:bidi w:val="0"/>
              <w:adjustRightInd/>
              <w:spacing w:before="0" w:after="0" w:line="360" w:lineRule="auto"/>
              <w:ind w:right="0"/>
              <w:jc w:val="left"/>
              <w:textAlignment w:val="auto"/>
              <w:rPr>
                <w:rFonts w:hint="eastAsia" w:ascii="宋体" w:hAnsi="宋体" w:eastAsia="宋体" w:cs="宋体"/>
                <w:color w:val="0000FF"/>
                <w:sz w:val="24"/>
                <w:szCs w:val="24"/>
                <w:u w:val="single"/>
                <w:lang w:val="zh-CN" w:eastAsia="zh-CN"/>
              </w:rPr>
            </w:pPr>
            <w:r>
              <w:rPr>
                <w:rFonts w:hint="eastAsia" w:ascii="宋体" w:hAnsi="宋体" w:eastAsia="宋体" w:cs="宋体"/>
                <w:color w:val="0000FF"/>
                <w:sz w:val="24"/>
                <w:szCs w:val="24"/>
                <w:u w:val="single"/>
                <w:lang w:val="zh-CN" w:eastAsia="zh-CN"/>
              </w:rPr>
              <w:t>创建绿色文明环境，持续改进管理体系；</w:t>
            </w:r>
          </w:p>
          <w:p>
            <w:pPr>
              <w:keepNext w:val="0"/>
              <w:keepLines w:val="0"/>
              <w:pageBreakBefore w:val="0"/>
              <w:kinsoku/>
              <w:wordWrap/>
              <w:overflowPunct/>
              <w:topLinePunct w:val="0"/>
              <w:bidi w:val="0"/>
              <w:adjustRightInd/>
              <w:spacing w:before="0" w:after="0" w:line="360" w:lineRule="auto"/>
              <w:ind w:right="0"/>
              <w:jc w:val="left"/>
              <w:textAlignment w:val="auto"/>
              <w:rPr>
                <w:rFonts w:hint="eastAsia" w:ascii="宋体" w:hAnsi="宋体" w:eastAsia="宋体" w:cs="宋体"/>
                <w:color w:val="0000FF"/>
                <w:sz w:val="24"/>
                <w:szCs w:val="24"/>
                <w:u w:val="single"/>
                <w:lang w:val="zh-CN" w:eastAsia="zh-CN"/>
              </w:rPr>
            </w:pPr>
            <w:r>
              <w:rPr>
                <w:rFonts w:hint="eastAsia" w:ascii="宋体" w:hAnsi="宋体" w:eastAsia="宋体" w:cs="宋体"/>
                <w:color w:val="0000FF"/>
                <w:sz w:val="24"/>
                <w:szCs w:val="24"/>
                <w:u w:val="single"/>
                <w:lang w:val="zh-CN" w:eastAsia="zh-CN"/>
              </w:rPr>
              <w:t xml:space="preserve">遵循环境法规，立足污染预防，追求节能低碳，创建环保品牌； </w:t>
            </w:r>
          </w:p>
          <w:p>
            <w:pPr>
              <w:keepNext w:val="0"/>
              <w:keepLines w:val="0"/>
              <w:pageBreakBefore w:val="0"/>
              <w:kinsoku/>
              <w:wordWrap/>
              <w:overflowPunct/>
              <w:topLinePunct w:val="0"/>
              <w:bidi w:val="0"/>
              <w:adjustRightInd/>
              <w:spacing w:before="0" w:after="0" w:line="360" w:lineRule="auto"/>
              <w:ind w:right="0"/>
              <w:jc w:val="left"/>
              <w:textAlignment w:val="auto"/>
              <w:rPr>
                <w:rFonts w:hint="eastAsia" w:ascii="Times New Roman" w:hAnsi="Times New Roman" w:eastAsia="宋体" w:cs="Times New Roman"/>
                <w:szCs w:val="21"/>
                <w:u w:val="single"/>
              </w:rPr>
            </w:pPr>
            <w:r>
              <w:rPr>
                <w:rFonts w:hint="eastAsia" w:ascii="宋体" w:hAnsi="宋体" w:eastAsia="宋体" w:cs="宋体"/>
                <w:color w:val="0000FF"/>
                <w:sz w:val="24"/>
                <w:szCs w:val="24"/>
                <w:u w:val="single"/>
                <w:lang w:val="zh-CN" w:eastAsia="zh-CN"/>
              </w:rPr>
              <w:t>倡导以人为本，关爱员工健康，和谐持续发展，彰显社会责任。</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周例会、日例会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825"/>
              <w:gridCol w:w="1829"/>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rPr>
                    <w:t>食品安全</w:t>
                  </w:r>
                  <w:r>
                    <w:rPr>
                      <w:rFonts w:hint="eastAsia" w:ascii="宋体" w:hAnsi="宋体"/>
                      <w:szCs w:val="24"/>
                    </w:rPr>
                    <w:t>目标</w:t>
                  </w:r>
                </w:p>
              </w:tc>
              <w:tc>
                <w:tcPr>
                  <w:tcW w:w="182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计算方法</w:t>
                  </w:r>
                </w:p>
              </w:tc>
              <w:tc>
                <w:tcPr>
                  <w:tcW w:w="182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责任部门</w:t>
                  </w:r>
                </w:p>
              </w:tc>
              <w:tc>
                <w:tcPr>
                  <w:tcW w:w="274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4"/>
                      <w:lang w:val="en-US" w:eastAsia="zh-CN" w:bidi="ar-SA"/>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宋体" w:hAnsi="宋体" w:cs="宋体"/>
                      <w:color w:val="0000FF"/>
                      <w:kern w:val="2"/>
                      <w:sz w:val="21"/>
                      <w:szCs w:val="18"/>
                      <w:highlight w:val="none"/>
                      <w:lang w:val="en-US" w:eastAsia="zh-CN" w:bidi="ar-SA"/>
                    </w:rPr>
                    <w:t>食</w:t>
                  </w:r>
                  <w:r>
                    <w:rPr>
                      <w:rFonts w:hint="eastAsia" w:ascii="宋体" w:hAnsi="宋体" w:eastAsia="宋体" w:cs="宋体"/>
                      <w:sz w:val="21"/>
                      <w:szCs w:val="21"/>
                      <w:highlight w:val="none"/>
                      <w:lang w:val="en-US" w:eastAsia="zh-CN"/>
                    </w:rPr>
                    <w:t>品安全事故为0</w:t>
                  </w:r>
                </w:p>
              </w:tc>
              <w:tc>
                <w:tcPr>
                  <w:tcW w:w="18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lang w:val="en-US" w:eastAsia="zh-CN"/>
                    </w:rPr>
                    <w:t>按照实际发生次数</w:t>
                  </w:r>
                </w:p>
              </w:tc>
              <w:tc>
                <w:tcPr>
                  <w:tcW w:w="1829"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宋体" w:hAnsi="宋体" w:eastAsia="宋体" w:cs="Times New Roman"/>
                      <w:kern w:val="2"/>
                      <w:sz w:val="21"/>
                      <w:szCs w:val="21"/>
                      <w:highlight w:val="none"/>
                      <w:lang w:val="en-GB" w:eastAsia="zh-CN" w:bidi="ar-SA"/>
                    </w:rPr>
                  </w:pPr>
                  <w:r>
                    <w:rPr>
                      <w:rFonts w:hint="eastAsia" w:ascii="宋体" w:hAnsi="宋体" w:cs="Times New Roman"/>
                      <w:kern w:val="2"/>
                      <w:sz w:val="21"/>
                      <w:szCs w:val="21"/>
                      <w:highlight w:val="none"/>
                      <w:lang w:val="en-US" w:eastAsia="zh-CN" w:bidi="ar-SA"/>
                    </w:rPr>
                    <w:t>生产管理部（制酒车间）、质检部</w:t>
                  </w:r>
                </w:p>
              </w:tc>
              <w:tc>
                <w:tcPr>
                  <w:tcW w:w="274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kern w:val="2"/>
                      <w:sz w:val="21"/>
                      <w:szCs w:val="21"/>
                      <w:highlight w:val="none"/>
                      <w:lang w:val="en-GB" w:eastAsia="zh-CN" w:bidi="ar-SA"/>
                    </w:rPr>
                  </w:pPr>
                  <w:r>
                    <w:rPr>
                      <w:rFonts w:hint="eastAsia" w:ascii="宋体" w:hAnsi="宋体" w:cs="宋体"/>
                      <w:sz w:val="21"/>
                      <w:szCs w:val="21"/>
                      <w:highlight w:val="none"/>
                      <w:lang w:val="en-US" w:eastAsia="zh-CN"/>
                    </w:rPr>
                    <w:t>2021年度：事故为0，2022年度在实施中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default" w:ascii="宋体" w:hAnsi="宋体" w:eastAsia="宋体" w:cs="宋体"/>
                      <w:color w:val="0000FF"/>
                      <w:kern w:val="2"/>
                      <w:sz w:val="21"/>
                      <w:szCs w:val="18"/>
                      <w:highlight w:val="none"/>
                      <w:lang w:val="en-US" w:eastAsia="zh-CN" w:bidi="ar-SA"/>
                    </w:rPr>
                  </w:pPr>
                </w:p>
              </w:tc>
              <w:tc>
                <w:tcPr>
                  <w:tcW w:w="182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rPr>
                      <w:rFonts w:hint="eastAsia" w:ascii="宋体" w:hAnsi="宋体" w:eastAsia="宋体" w:cs="宋体"/>
                      <w:color w:val="0000FF"/>
                      <w:kern w:val="2"/>
                      <w:sz w:val="21"/>
                      <w:szCs w:val="18"/>
                      <w:highlight w:val="none"/>
                      <w:lang w:val="en-US" w:eastAsia="zh-CN" w:bidi="ar-SA"/>
                    </w:rPr>
                  </w:pPr>
                </w:p>
              </w:tc>
              <w:tc>
                <w:tcPr>
                  <w:tcW w:w="1829" w:type="dxa"/>
                  <w:tcBorders>
                    <w:top w:val="single" w:color="auto" w:sz="4" w:space="0"/>
                    <w:left w:val="single" w:color="auto" w:sz="4" w:space="0"/>
                    <w:bottom w:val="single" w:color="auto" w:sz="4" w:space="0"/>
                    <w:right w:val="single" w:color="auto" w:sz="4" w:space="0"/>
                  </w:tcBorders>
                  <w:vAlign w:val="top"/>
                </w:tcPr>
                <w:p>
                  <w:pPr>
                    <w:widowControl/>
                    <w:spacing w:before="40"/>
                    <w:jc w:val="left"/>
                    <w:rPr>
                      <w:rFonts w:hint="eastAsia" w:ascii="宋体" w:hAnsi="宋体" w:eastAsia="宋体" w:cs="宋体"/>
                      <w:color w:val="0000FF"/>
                      <w:kern w:val="2"/>
                      <w:sz w:val="21"/>
                      <w:szCs w:val="18"/>
                      <w:highlight w:val="none"/>
                      <w:lang w:val="en-US" w:eastAsia="zh-CN" w:bidi="ar-SA"/>
                    </w:rPr>
                  </w:pPr>
                </w:p>
              </w:tc>
              <w:tc>
                <w:tcPr>
                  <w:tcW w:w="2748" w:type="dxa"/>
                  <w:tcBorders>
                    <w:top w:val="single" w:color="auto" w:sz="4" w:space="0"/>
                    <w:left w:val="single" w:color="auto" w:sz="4" w:space="0"/>
                    <w:bottom w:val="single" w:color="auto" w:sz="4" w:space="0"/>
                    <w:right w:val="single" w:color="auto" w:sz="4" w:space="0"/>
                  </w:tcBorders>
                  <w:vAlign w:val="top"/>
                </w:tcPr>
                <w:p>
                  <w:pPr>
                    <w:widowControl/>
                    <w:spacing w:before="40"/>
                    <w:jc w:val="center"/>
                    <w:rPr>
                      <w:rFonts w:hint="eastAsia" w:ascii="Times New Roman" w:hAnsi="Times New Roman" w:eastAsia="宋体" w:cs="Times New Roman"/>
                      <w:color w:val="0000FF"/>
                      <w:kern w:val="2"/>
                      <w:sz w:val="21"/>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imes New Roman" w:hAnsi="Times New Roman" w:eastAsia="宋体" w:cs="Times New Roman"/>
                      <w:color w:val="0000FF"/>
                      <w:kern w:val="2"/>
                      <w:sz w:val="21"/>
                      <w:szCs w:val="24"/>
                      <w:lang w:val="en-US" w:eastAsia="zh-CN" w:bidi="ar-SA"/>
                    </w:rPr>
                  </w:pPr>
                </w:p>
              </w:tc>
              <w:tc>
                <w:tcPr>
                  <w:tcW w:w="1825" w:type="dxa"/>
                  <w:vAlign w:val="center"/>
                </w:tcPr>
                <w:p>
                  <w:pPr>
                    <w:keepNext w:val="0"/>
                    <w:keepLines w:val="0"/>
                    <w:widowControl/>
                    <w:suppressLineNumbers w:val="0"/>
                    <w:jc w:val="left"/>
                    <w:rPr>
                      <w:rFonts w:hint="eastAsia" w:ascii="宋体" w:hAnsi="宋体" w:eastAsia="宋体" w:cs="Times New Roman"/>
                      <w:color w:val="0000FF"/>
                      <w:kern w:val="2"/>
                      <w:sz w:val="21"/>
                      <w:szCs w:val="24"/>
                      <w:lang w:val="en-US" w:eastAsia="zh-CN" w:bidi="ar-SA"/>
                    </w:rPr>
                  </w:pPr>
                </w:p>
              </w:tc>
              <w:tc>
                <w:tcPr>
                  <w:tcW w:w="1829" w:type="dxa"/>
                  <w:vAlign w:val="center"/>
                </w:tcPr>
                <w:p>
                  <w:pPr>
                    <w:rPr>
                      <w:rFonts w:hint="eastAsia" w:ascii="宋体" w:hAnsi="宋体" w:eastAsia="宋体" w:cs="Times New Roman"/>
                      <w:color w:val="0000FF"/>
                      <w:kern w:val="2"/>
                      <w:sz w:val="21"/>
                      <w:szCs w:val="24"/>
                      <w:lang w:val="en-US" w:eastAsia="zh-CN" w:bidi="ar-SA"/>
                    </w:rPr>
                  </w:pPr>
                </w:p>
              </w:tc>
              <w:tc>
                <w:tcPr>
                  <w:tcW w:w="0" w:type="auto"/>
                  <w:vAlign w:val="center"/>
                </w:tcPr>
                <w:p>
                  <w:pPr>
                    <w:jc w:val="center"/>
                    <w:rPr>
                      <w:rFonts w:hint="eastAsia" w:ascii="宋体" w:hAnsi="宋体" w:eastAsia="宋体" w:cs="Times New Roman"/>
                      <w:color w:val="0000FF"/>
                      <w:kern w:val="2"/>
                      <w:sz w:val="21"/>
                      <w:szCs w:val="24"/>
                      <w:lang w:val="en-US" w:eastAsia="zh-CN" w:bidi="ar-SA"/>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职责分配表</w:t>
            </w:r>
          </w:p>
          <w:p>
            <w:pPr>
              <w:keepNext w:val="0"/>
              <w:keepLines w:val="0"/>
              <w:suppressLineNumbers w:val="0"/>
              <w:autoSpaceDE w:val="0"/>
              <w:autoSpaceDN w:val="0"/>
              <w:adjustRightInd w:val="0"/>
              <w:spacing w:before="0" w:beforeAutospacing="0" w:after="0" w:afterAutospacing="0"/>
              <w:ind w:left="0" w:right="6"/>
              <w:rPr>
                <w:rFonts w:hint="default" w:eastAsia="宋体"/>
                <w:lang w:val="en-US" w:eastAsia="zh-CN"/>
              </w:rPr>
            </w:pPr>
            <w:r>
              <w:rPr>
                <w:rFonts w:hint="eastAsia"/>
              </w:rPr>
              <w:t>•</w:t>
            </w:r>
            <w:r>
              <w:rPr>
                <w:rFonts w:hint="eastAsia"/>
              </w:rPr>
              <w:tab/>
            </w:r>
            <w:r>
              <w:rPr>
                <w:rFonts w:hint="eastAsia"/>
                <w:lang w:val="en-US" w:eastAsia="zh-CN"/>
              </w:rPr>
              <w:t>岗位任职要求等</w:t>
            </w:r>
          </w:p>
          <w:p>
            <w:pPr>
              <w:pStyle w:val="11"/>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w:t>
            </w:r>
            <w:r>
              <w:rPr>
                <w:rFonts w:hint="eastAsia"/>
                <w:lang w:val="en-US" w:eastAsia="zh-CN"/>
              </w:rPr>
              <w:t>HACCP</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品控部经理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综合办经理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配送部经理等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例如：</w:t>
            </w:r>
            <w:r>
              <w:rPr>
                <w:rFonts w:hint="eastAsia"/>
                <w:color w:val="0000FF"/>
                <w:highlight w:val="none"/>
                <w:lang w:val="en-US" w:eastAsia="zh-CN"/>
              </w:rPr>
              <w:t>桐乡市市场监督管理局</w:t>
            </w:r>
            <w:r>
              <w:rPr>
                <w:rFonts w:hint="eastAsia" w:ascii="Times New Roman" w:hAnsi="Times New Roman" w:eastAsia="宋体" w:cs="Times New Roman"/>
                <w:szCs w:val="21"/>
                <w:lang w:val="en-US" w:eastAsia="zh-CN"/>
              </w:rPr>
              <w:t xml:space="preserve">  </w:t>
            </w:r>
            <w:r>
              <w:rPr>
                <w:rFonts w:hint="eastAsia"/>
                <w:color w:val="0000FF"/>
                <w:highlight w:val="none"/>
                <w:lang w:val="en-US" w:eastAsia="zh-CN"/>
              </w:rPr>
              <w:t>2022-05-27</w:t>
            </w:r>
            <w:r>
              <w:rPr>
                <w:rFonts w:hint="eastAsia"/>
                <w:lang w:val="en-US" w:eastAsia="zh-CN"/>
              </w:rPr>
              <w:t xml:space="preserve"> 现场巡查</w:t>
            </w:r>
            <w:r>
              <w:rPr>
                <w:rFonts w:hint="eastAsia" w:ascii="Times New Roman" w:hAnsi="Times New Roman" w:eastAsia="宋体" w:cs="Times New Roman"/>
                <w:szCs w:val="21"/>
                <w:lang w:val="en-US" w:eastAsia="zh-CN"/>
              </w:rPr>
              <w:t>，无异常；</w:t>
            </w:r>
          </w:p>
          <w:p>
            <w:pPr>
              <w:pStyle w:val="11"/>
              <w:rPr>
                <w:rFonts w:hint="default"/>
                <w:lang w:val="en-US"/>
              </w:rPr>
            </w:pPr>
            <w:r>
              <w:rPr>
                <w:rFonts w:hint="eastAsia"/>
                <w:color w:val="0000FF"/>
                <w:highlight w:val="none"/>
                <w:lang w:val="en-US" w:eastAsia="zh-CN"/>
              </w:rPr>
              <w:t>桐乡市教育局  2022年3月，现场巡查，无异常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eastAsia="zh-CN"/>
              </w:rPr>
              <w:t>配送部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品控</w:t>
            </w:r>
            <w:r>
              <w:rPr>
                <w:rFonts w:hint="eastAsia"/>
              </w:rPr>
              <w:t>部经理</w:t>
            </w:r>
          </w:p>
          <w:p>
            <w:pPr>
              <w:keepNext w:val="0"/>
              <w:keepLines w:val="0"/>
              <w:suppressLineNumbers w:val="0"/>
              <w:autoSpaceDE w:val="0"/>
              <w:autoSpaceDN w:val="0"/>
              <w:adjustRightInd w:val="0"/>
              <w:spacing w:before="0" w:beforeAutospacing="0" w:after="0" w:afterAutospacing="0"/>
              <w:ind w:left="0" w:right="6"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综合办经理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工作经验等</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p>
          <w:p>
            <w:pPr>
              <w:pStyle w:val="11"/>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ascii="Times New Roman" w:hAnsi="Times New Roman" w:eastAsia="宋体" w:cs="Times New Roman"/>
                <w:szCs w:val="21"/>
                <w:u w:val="single"/>
                <w:lang w:val="en-US" w:eastAsia="zh-CN"/>
              </w:rPr>
              <w:t>1-2022</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w:t>
            </w:r>
            <w:r>
              <w:rPr>
                <w:rFonts w:hint="eastAsia" w:ascii="Times New Roman" w:hAnsi="Times New Roman" w:eastAsia="宋体" w:cs="Times New Roman"/>
                <w:color w:val="0000FF"/>
                <w:szCs w:val="21"/>
                <w:u w:val="single"/>
                <w:lang w:val="en-US" w:eastAsia="zh-CN"/>
              </w:rPr>
              <w:t>2110月-202205月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GB </w:t>
            </w:r>
            <w:r>
              <w:rPr>
                <w:rFonts w:hint="eastAsia"/>
                <w:u w:val="single"/>
                <w:lang w:val="en-US" w:eastAsia="zh-CN"/>
              </w:rPr>
              <w:t xml:space="preserve">14881 </w:t>
            </w:r>
            <w:r>
              <w:rPr>
                <w:rFonts w:hint="eastAsia"/>
                <w:u w:val="single"/>
              </w:rPr>
              <w:t xml:space="preserve"> 食品安全国家标准《食品生产通用卫生规范》</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 xml:space="preserve">                             </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b/>
                <w:bCs w:val="0"/>
                <w:color w:val="FF0000"/>
                <w:highlight w:val="none"/>
                <w:u w:val="none"/>
                <w:lang w:val="en-US" w:eastAsia="zh-CN"/>
              </w:rPr>
            </w:pPr>
            <w:r>
              <w:rPr>
                <w:rFonts w:hint="eastAsia" w:ascii="Times New Roman" w:hAnsi="Times New Roman" w:eastAsia="宋体" w:cs="Times New Roman"/>
                <w:color w:val="0000FF"/>
                <w:szCs w:val="21"/>
                <w:highlight w:val="none"/>
                <w:lang w:val="en-US" w:eastAsia="zh-CN"/>
              </w:rPr>
              <w:t>视频巡查/</w:t>
            </w: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FF0000"/>
                <w:szCs w:val="21"/>
                <w:lang w:val="en-US" w:eastAsia="zh-CN"/>
              </w:rPr>
              <w:t>但</w:t>
            </w:r>
            <w:r>
              <w:rPr>
                <w:rFonts w:hint="eastAsia"/>
                <w:b/>
                <w:bCs w:val="0"/>
                <w:color w:val="FF0000"/>
                <w:highlight w:val="none"/>
                <w:u w:val="none"/>
                <w:lang w:val="en-US" w:eastAsia="zh-CN"/>
              </w:rPr>
              <w:t>现场观察发现：配送区分拣大厅的灭蝇灯中有大量蚊蝇未及时清理，见不符合项报告01</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color w:val="0000FF"/>
                <w:szCs w:val="21"/>
                <w:u w:val="single"/>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20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rPr>
              <w:t xml:space="preserve">主要原材料的供方— </w:t>
            </w:r>
            <w:r>
              <w:rPr>
                <w:rFonts w:hint="eastAsia" w:eastAsia="黑体"/>
              </w:rPr>
              <w:t>鲜</w:t>
            </w:r>
            <w:r>
              <w:rPr>
                <w:rFonts w:eastAsia="黑体"/>
              </w:rPr>
              <w:t>家禽肉</w:t>
            </w:r>
            <w:r>
              <w:rPr>
                <w:rFonts w:hint="eastAsia" w:eastAsia="黑体"/>
                <w:lang w:val="en-US" w:eastAsia="zh-CN"/>
              </w:rPr>
              <w:t>类</w:t>
            </w:r>
            <w:r>
              <w:rPr>
                <w:rFonts w:hint="eastAsia" w:ascii="Times New Roman" w:hAnsi="Times New Roman" w:eastAsia="宋体" w:cs="Times New Roman"/>
                <w:color w:val="0000FF"/>
                <w:szCs w:val="21"/>
                <w:lang w:val="en-US" w:eastAsia="zh-CN"/>
              </w:rPr>
              <w:t>【</w:t>
            </w:r>
            <w:r>
              <w:rPr>
                <w:rFonts w:hint="eastAsia" w:eastAsia="黑体"/>
              </w:rPr>
              <w:t>桐</w:t>
            </w:r>
            <w:r>
              <w:rPr>
                <w:rFonts w:eastAsia="黑体"/>
              </w:rPr>
              <w:t>乡市鼎</w:t>
            </w:r>
            <w:r>
              <w:rPr>
                <w:rFonts w:hint="eastAsia" w:eastAsia="黑体"/>
              </w:rPr>
              <w:t>耀</w:t>
            </w:r>
            <w:r>
              <w:rPr>
                <w:rFonts w:eastAsia="黑体"/>
              </w:rPr>
              <w:t>农产品有限公司</w:t>
            </w:r>
            <w:r>
              <w:rPr>
                <w:rFonts w:hint="eastAsia" w:ascii="Times New Roman" w:hAnsi="Times New Roman" w:eastAsia="宋体" w:cs="Times New Roman"/>
                <w:color w:val="0000FF"/>
                <w:szCs w:val="21"/>
                <w:lang w:val="en-US" w:eastAsia="zh-CN"/>
              </w:rPr>
              <w:t>】、</w:t>
            </w:r>
            <w:r>
              <w:rPr>
                <w:rFonts w:hint="eastAsia"/>
                <w:lang w:val="en-US" w:eastAsia="zh-CN"/>
              </w:rPr>
              <w:t>畜肉类【</w:t>
            </w:r>
            <w:r>
              <w:rPr>
                <w:rFonts w:hint="eastAsia" w:eastAsia="黑体"/>
                <w:lang w:val="en-US" w:eastAsia="zh-CN"/>
              </w:rPr>
              <w:t>浙江华腾农业科技有限公司</w:t>
            </w:r>
            <w:r>
              <w:rPr>
                <w:rFonts w:hint="eastAsia"/>
                <w:lang w:val="en-US" w:eastAsia="zh-CN"/>
              </w:rPr>
              <w:t>】、鲜畜肉类【</w:t>
            </w:r>
            <w:r>
              <w:rPr>
                <w:rFonts w:hint="eastAsia" w:eastAsia="黑体"/>
                <w:lang w:val="en-US" w:eastAsia="zh-CN"/>
              </w:rPr>
              <w:t>浙江青莲食品股份有限公司</w:t>
            </w:r>
            <w:r>
              <w:rPr>
                <w:rFonts w:hint="eastAsia"/>
                <w:lang w:val="en-US" w:eastAsia="zh-CN"/>
              </w:rPr>
              <w:t>】、</w:t>
            </w:r>
            <w:r>
              <w:rPr>
                <w:rFonts w:hint="eastAsia" w:ascii="宋体" w:hAnsi="宋体"/>
                <w:szCs w:val="21"/>
                <w:u w:val="single"/>
                <w:lang w:val="en-US" w:eastAsia="zh-CN"/>
              </w:rPr>
              <w:t>蔬菜类【桐</w:t>
            </w:r>
            <w:r>
              <w:rPr>
                <w:rFonts w:hint="eastAsia" w:ascii="宋体" w:hAnsi="宋体"/>
                <w:szCs w:val="21"/>
                <w:u w:val="single"/>
              </w:rPr>
              <w:t>乡市崇福张继东家庭农场</w:t>
            </w:r>
            <w:r>
              <w:rPr>
                <w:rFonts w:hint="eastAsia" w:ascii="宋体" w:hAnsi="宋体"/>
                <w:szCs w:val="21"/>
                <w:u w:val="single"/>
                <w:lang w:val="en-US" w:eastAsia="zh-CN"/>
              </w:rPr>
              <w:t>】</w:t>
            </w:r>
            <w:r>
              <w:rPr>
                <w:rFonts w:hint="eastAsia" w:ascii="宋体" w:hAnsi="宋体" w:eastAsia="宋体" w:cs="Times New Roman"/>
                <w:color w:val="0000FF"/>
                <w:szCs w:val="21"/>
                <w:lang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ascii="Times New Roman" w:hAnsi="Times New Roman" w:eastAsia="宋体" w:cs="Times New Roman"/>
                <w:color w:val="0000FF"/>
                <w:szCs w:val="21"/>
              </w:rPr>
              <w:t xml:space="preserve">辅料的供方—— </w:t>
            </w:r>
            <w:r>
              <w:rPr>
                <w:rFonts w:hint="eastAsia"/>
                <w:u w:val="single"/>
                <w:lang w:val="en-US" w:eastAsia="zh-CN"/>
              </w:rPr>
              <w:t xml:space="preserve"> </w:t>
            </w:r>
            <w:r>
              <w:rPr>
                <w:rFonts w:hint="eastAsia"/>
                <w:lang w:val="en-US" w:eastAsia="zh-CN"/>
              </w:rPr>
              <w:t>不涉及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lang w:val="en-US" w:eastAsia="zh-CN"/>
              </w:rPr>
              <w:t>塑料袋</w:t>
            </w:r>
            <w:r>
              <w:rPr>
                <w:rFonts w:hint="eastAsia"/>
                <w:u w:val="single"/>
                <w:lang w:val="en-US" w:eastAsia="zh-CN"/>
              </w:rPr>
              <w:t>【</w:t>
            </w:r>
            <w:r>
              <w:rPr>
                <w:rFonts w:hint="eastAsia" w:eastAsia="黑体"/>
                <w:lang w:val="en-US" w:eastAsia="zh-CN"/>
              </w:rPr>
              <w:t>桐乡市梧桐鑫鑫塑料制品商行</w:t>
            </w:r>
            <w:r>
              <w:rPr>
                <w:rFonts w:hint="eastAsia"/>
                <w:u w:val="singl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虫害消杀</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eastAsia" w:eastAsia="黑体"/>
                <w:lang w:val="en-US" w:eastAsia="zh-CN"/>
              </w:rPr>
              <w:t>桐乡市啄木鸟虫控有限公司</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default" w:ascii="Times New Roman" w:hAnsi="Times New Roman" w:eastAsia="宋体" w:cs="Times New Roman"/>
                <w:szCs w:val="21"/>
                <w:lang w:val="en-US"/>
              </w:rPr>
            </w:pPr>
            <w:r>
              <w:rPr>
                <w:rFonts w:hint="eastAsia" w:cs="Times New Roman"/>
                <w:color w:val="0000FF"/>
                <w:szCs w:val="21"/>
                <w:lang w:val="en-US" w:eastAsia="zh-CN"/>
              </w:rPr>
              <w:t>物流运输</w:t>
            </w:r>
            <w:r>
              <w:rPr>
                <w:rFonts w:hint="eastAsia" w:ascii="Times New Roman" w:hAnsi="Times New Roman" w:eastAsia="宋体" w:cs="Times New Roman"/>
                <w:color w:val="0000FF"/>
                <w:szCs w:val="21"/>
              </w:rPr>
              <w:t>的供方——</w:t>
            </w:r>
            <w:r>
              <w:rPr>
                <w:rFonts w:hint="eastAsia"/>
                <w:u w:val="single"/>
                <w:lang w:val="en-US" w:eastAsia="zh-CN"/>
              </w:rPr>
              <w:t xml:space="preserve"> 无</w:t>
            </w:r>
          </w:p>
          <w:p>
            <w:pPr>
              <w:pStyle w:val="6"/>
              <w:rPr>
                <w:rFonts w:hint="default"/>
                <w:lang w:val="en-US"/>
              </w:rPr>
            </w:pPr>
          </w:p>
          <w:p>
            <w:pPr>
              <w:pStyle w:val="11"/>
              <w:keepNext w:val="0"/>
              <w:keepLines w:val="0"/>
              <w:suppressLineNumbers w:val="0"/>
              <w:spacing w:before="0" w:beforeAutospacing="0" w:after="0" w:afterAutospacing="0"/>
              <w:ind w:left="0" w:leftChars="0" w:right="0" w:firstLine="0" w:firstLineChars="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猪肉，2022-07-05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葡萄，2022-07-06</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香蕉，2022-07-06</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土豆，2022-07-05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莴笋、大葱，2022-07-05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辅料——</w:t>
            </w:r>
            <w:r>
              <w:rPr>
                <w:rFonts w:hint="eastAsia" w:cs="Times New Roman"/>
                <w:color w:val="0000FF"/>
                <w:szCs w:val="21"/>
                <w:lang w:val="en-US" w:eastAsia="zh-CN"/>
              </w:rPr>
              <w:t>不涉及</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不涉及</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不涉及</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rPr>
              <w:t>——</w:t>
            </w:r>
            <w:r>
              <w:rPr>
                <w:rFonts w:hint="eastAsia" w:cs="Times New Roman"/>
                <w:color w:val="0000FF"/>
                <w:szCs w:val="21"/>
                <w:lang w:val="en-US" w:eastAsia="zh-CN"/>
              </w:rPr>
              <w:t>不涉及</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ascii="Times New Roman" w:hAnsi="Times New Roman" w:eastAsia="宋体" w:cs="Times New Roman"/>
                <w:color w:val="0000FF"/>
                <w:szCs w:val="21"/>
                <w:lang w:val="en-US" w:eastAsia="zh-CN"/>
              </w:rPr>
              <w:t>塑料袋、周转箱</w:t>
            </w:r>
            <w:r>
              <w:rPr>
                <w:rFonts w:hint="eastAsia" w:cs="Times New Roman"/>
                <w:color w:val="0000FF"/>
                <w:szCs w:val="21"/>
                <w:lang w:eastAsia="zh-CN"/>
              </w:rPr>
              <w:t>，——</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验证供方检测报告</w:t>
            </w:r>
            <w:r>
              <w:rPr>
                <w:rFonts w:hint="eastAsia" w:ascii="宋体" w:hAnsi="宋体" w:eastAsia="宋体" w:cs="Times New Roman"/>
                <w:color w:val="0000FF"/>
                <w:szCs w:val="21"/>
                <w:lang w:val="en-US" w:eastAsia="zh-CN"/>
              </w:rPr>
              <w:t>/</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从合格供方采购</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企业使用食品添加剂</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符合/</w:t>
            </w:r>
            <w:r>
              <w:rPr>
                <w:rFonts w:hint="eastAsia" w:ascii="宋体" w:hAnsi="宋体" w:eastAsia="宋体" w:cs="Times New Roman"/>
                <w:color w:val="0000FF"/>
                <w:szCs w:val="21"/>
              </w:rPr>
              <w:sym w:font="Wingdings 2" w:char="00A3"/>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不使用食品添加剂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eastAsia" w:ascii="Times New Roman" w:hAnsi="Times New Roman" w:eastAsia="宋体" w:cs="Times New Roman"/>
                <w:szCs w:val="21"/>
              </w:rPr>
            </w:pPr>
            <w:r>
              <w:rPr>
                <w:rFonts w:hint="eastAsia" w:ascii="方正仿宋简体" w:eastAsia="方正仿宋简体"/>
                <w:b/>
                <w:color w:val="FF0000"/>
                <w:lang w:val="en-US" w:eastAsia="zh-CN"/>
              </w:rPr>
              <w:t>查供方管理情况发现：   未提供“鲜肉类供方</w:t>
            </w:r>
            <w:r>
              <w:rPr>
                <w:rFonts w:hint="eastAsia" w:eastAsia="黑体"/>
                <w:color w:val="FF0000"/>
                <w:lang w:val="en-US" w:eastAsia="zh-CN"/>
              </w:rPr>
              <w:t>浙江华腾农业科技有限公司</w:t>
            </w:r>
            <w:r>
              <w:rPr>
                <w:rFonts w:hint="eastAsia" w:ascii="方正仿宋简体" w:eastAsia="方正仿宋简体"/>
                <w:b/>
                <w:color w:val="FF0000"/>
                <w:lang w:val="en-US" w:eastAsia="zh-CN"/>
              </w:rPr>
              <w:t>”</w:t>
            </w:r>
            <w:r>
              <w:rPr>
                <w:rFonts w:hint="eastAsia" w:eastAsia="黑体"/>
                <w:color w:val="FF0000"/>
                <w:lang w:val="en-US" w:eastAsia="zh-CN"/>
              </w:rPr>
              <w:t>，</w:t>
            </w:r>
            <w:r>
              <w:rPr>
                <w:rFonts w:hint="eastAsia" w:eastAsia="黑体"/>
                <w:color w:val="FF0000"/>
                <w:lang w:eastAsia="zh-CN"/>
              </w:rPr>
              <w:t>“蔬菜类供方桐乡市崇福张继东家庭农场”，</w:t>
            </w:r>
            <w:r>
              <w:rPr>
                <w:rFonts w:hint="eastAsia" w:eastAsia="黑体"/>
                <w:color w:val="FF0000"/>
                <w:lang w:val="en-US" w:eastAsia="zh-CN"/>
              </w:rPr>
              <w:t>的供方评价证据，不符合《采购控制程序》的要求。见不符合项报告02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lang w:val="en-US" w:eastAsia="zh-CN"/>
              </w:rPr>
              <w:t>电子秤、温度计</w:t>
            </w:r>
            <w:r>
              <w:rPr>
                <w:rFonts w:hint="eastAsia" w:ascii="Times New Roman" w:hAnsi="Times New Roman" w:eastAsia="宋体" w:cs="Times New Roman"/>
                <w:szCs w:val="21"/>
                <w:u w:val="single"/>
              </w:rPr>
              <w:t xml:space="preserve">   （列举1~4种）</w:t>
            </w:r>
          </w:p>
          <w:p>
            <w:pPr>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方正仿宋简体" w:eastAsia="方正仿宋简体"/>
                <w:b/>
                <w:sz w:val="21"/>
                <w:szCs w:val="21"/>
                <w:u w:val="single"/>
                <w:lang w:val="en-US" w:eastAsia="zh-CN"/>
              </w:rPr>
              <w:t xml:space="preserve">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 农残检测报告》</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《送货单》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《采购单》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《留样记录》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p>
          <w:p>
            <w:pPr>
              <w:pStyle w:val="11"/>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猪肉</w:t>
            </w:r>
            <w:r>
              <w:rPr>
                <w:rFonts w:hint="eastAsia" w:ascii="Times New Roman" w:hAnsi="Times New Roman" w:eastAsia="宋体" w:cs="Times New Roman"/>
                <w:b/>
                <w:color w:val="0000FF"/>
                <w:szCs w:val="21"/>
                <w:u w:val="single"/>
              </w:rPr>
              <w:t>；批号：</w:t>
            </w:r>
            <w:r>
              <w:rPr>
                <w:rFonts w:hint="eastAsia" w:ascii="Times New Roman" w:hAnsi="Times New Roman" w:eastAsia="宋体" w:cs="Times New Roman"/>
                <w:b/>
                <w:color w:val="0000FF"/>
                <w:szCs w:val="21"/>
                <w:u w:val="single"/>
                <w:lang w:val="en-US" w:eastAsia="zh-CN"/>
              </w:rPr>
              <w:t>2022-07-03</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《型式检验报告》，</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不涉及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p>
          <w:p>
            <w:pPr>
              <w:pStyle w:val="17"/>
              <w:ind w:left="0" w:leftChars="0" w:firstLine="210" w:firstLineChars="100"/>
              <w:rPr>
                <w:rFonts w:hint="eastAsia" w:ascii="宋体" w:hAnsi="宋体" w:eastAsia="宋体" w:cs="宋体"/>
                <w:color w:val="000000"/>
                <w:kern w:val="0"/>
                <w:sz w:val="21"/>
                <w:szCs w:val="21"/>
                <w:u w:val="single"/>
                <w:lang w:val="en-US" w:eastAsia="zh-CN" w:bidi="ar"/>
              </w:rPr>
            </w:pPr>
            <w:r>
              <w:rPr>
                <w:rFonts w:hint="eastAsia"/>
                <w:color w:val="000000"/>
                <w:sz w:val="21"/>
                <w:szCs w:val="21"/>
              </w:rPr>
              <w:t>报告号</w:t>
            </w:r>
            <w:r>
              <w:rPr>
                <w:rFonts w:hint="eastAsia"/>
                <w:color w:val="000000"/>
                <w:sz w:val="21"/>
                <w:szCs w:val="21"/>
                <w:lang w:val="en-US" w:eastAsia="zh-CN"/>
              </w:rPr>
              <w:t>1</w:t>
            </w:r>
            <w:r>
              <w:rPr>
                <w:rFonts w:hint="eastAsia"/>
                <w:color w:val="000000"/>
                <w:sz w:val="21"/>
                <w:szCs w:val="21"/>
              </w:rPr>
              <w:t>：</w:t>
            </w:r>
            <w:r>
              <w:rPr>
                <w:rFonts w:hint="eastAsia"/>
                <w:color w:val="000000"/>
                <w:sz w:val="21"/>
                <w:szCs w:val="21"/>
                <w:u w:val="single"/>
                <w:lang w:val="en-US" w:eastAsia="zh-CN"/>
              </w:rPr>
              <w:t xml:space="preserve"> ——</w:t>
            </w:r>
            <w:r>
              <w:rPr>
                <w:rFonts w:hint="eastAsia"/>
                <w:color w:val="000000"/>
                <w:sz w:val="21"/>
                <w:szCs w:val="21"/>
                <w:u w:val="none"/>
                <w:lang w:val="en-US" w:eastAsia="zh-CN"/>
              </w:rPr>
              <w:t>；报告编号：</w:t>
            </w:r>
            <w:r>
              <w:rPr>
                <w:rFonts w:hint="eastAsia"/>
                <w:color w:val="000000"/>
                <w:sz w:val="21"/>
                <w:szCs w:val="21"/>
                <w:u w:val="single"/>
                <w:lang w:val="en-US" w:eastAsia="zh-CN"/>
              </w:rPr>
              <w:t xml:space="preserve">   </w:t>
            </w:r>
            <w:r>
              <w:rPr>
                <w:rFonts w:hint="eastAsia"/>
                <w:color w:val="000000"/>
                <w:sz w:val="21"/>
                <w:szCs w:val="21"/>
                <w:lang w:val="en-US" w:eastAsia="zh-CN"/>
              </w:rPr>
              <w:t>；</w:t>
            </w:r>
            <w:r>
              <w:rPr>
                <w:rFonts w:hint="eastAsia"/>
                <w:color w:val="000000"/>
                <w:sz w:val="21"/>
                <w:szCs w:val="21"/>
              </w:rPr>
              <w:t>报告日期：</w:t>
            </w:r>
            <w:r>
              <w:rPr>
                <w:rFonts w:hint="eastAsia" w:ascii="Times New Roman" w:hAnsi="Times New Roman" w:eastAsia="宋体" w:cs="Times New Roman"/>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p>
          <w:p>
            <w:pPr>
              <w:pStyle w:val="17"/>
              <w:ind w:firstLine="210" w:firstLineChars="100"/>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15 </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蔬菜</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2022年1月1</w:t>
            </w:r>
            <w:r>
              <w:rPr>
                <w:rFonts w:hint="eastAsia" w:ascii="Times New Roman" w:hAnsi="Times New Roman" w:eastAsia="宋体" w:cs="Times New Roman"/>
                <w:szCs w:val="21"/>
                <w:u w:val="single"/>
                <w:lang w:val="en-US" w:eastAsia="zh-CN"/>
              </w:rPr>
              <w:t>5</w:t>
            </w:r>
            <w:r>
              <w:rPr>
                <w:rFonts w:hint="eastAsia" w:ascii="Times New Roman" w:hAnsi="Times New Roman" w:eastAsia="宋体" w:cs="Times New Roman"/>
                <w:szCs w:val="21"/>
                <w:u w:val="single"/>
              </w:rPr>
              <w:t>日</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食安小组</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2022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3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较为薄弱，已与企业沟通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1月3日 </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23</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eastAsia="宋体"/>
                <w:u w:val="single"/>
                <w:lang w:val="en-US" w:eastAsia="zh-CN"/>
              </w:rPr>
              <w:t>消防</w:t>
            </w:r>
            <w:r>
              <w:rPr>
                <w:rFonts w:hint="eastAsia"/>
                <w:u w:val="single"/>
              </w:rPr>
              <w:t>应急</w:t>
            </w:r>
            <w:r>
              <w:rPr>
                <w:rFonts w:hint="eastAsia"/>
                <w:u w:val="single"/>
                <w:lang w:val="en-US" w:eastAsia="zh-CN"/>
              </w:rPr>
              <w:t xml:space="preserve">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周晓峰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综合办</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sz w:val="21"/>
                      <w:szCs w:val="21"/>
                      <w:highlight w:val="none"/>
                      <w:lang w:val="en-US" w:eastAsia="zh-CN"/>
                    </w:rPr>
                    <w:t>张陈杰</w:t>
                  </w:r>
                  <w:r>
                    <w:rPr>
                      <w:rFonts w:hint="eastAsia" w:ascii="Times New Roman" w:hAnsi="Times New Roman" w:eastAsia="宋体" w:cs="Times New Roman"/>
                      <w:color w:val="0000FF"/>
                      <w:szCs w:val="21"/>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王红霞女士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王红霞女士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沈丽婷女士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配送部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王丽明先生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default"/>
                <w:lang w:val="en-US"/>
              </w:rPr>
            </w:pPr>
            <w:r>
              <w:rPr>
                <w:rFonts w:hint="eastAsia" w:ascii="Times New Roman" w:hAnsi="Times New Roman" w:eastAsia="宋体" w:cs="Times New Roman"/>
                <w:color w:val="0000FF"/>
                <w:szCs w:val="21"/>
                <w:lang w:val="en-US" w:eastAsia="zh-CN"/>
              </w:rPr>
              <w:t>果蔬类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肉类</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包装袋等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bCs/>
                <w:color w:val="0000FF"/>
                <w:lang w:val="en-US" w:eastAsia="zh-CN"/>
              </w:rPr>
              <w:t>果蔬类初加工品、肉类初加工品</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为机关事业单位、学校师生提供食材</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lang w:val="en-US" w:eastAsia="zh-CN"/>
              </w:rPr>
              <w:t>初加工间</w:t>
            </w:r>
            <w:r>
              <w:rPr>
                <w:rFonts w:hint="eastAsia" w:ascii="Times New Roman" w:hAnsi="Times New Roman" w:eastAsia="宋体" w:cs="Times New Roman"/>
                <w:color w:val="0000FF"/>
                <w:szCs w:val="21"/>
              </w:rPr>
              <w:t>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转版</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2"/>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69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default" w:ascii="Times New Roman" w:hAnsi="Times New Roman" w:eastAsia="宋体" w:cs="Times New Roman"/>
                      <w:bCs/>
                      <w:color w:val="0000FF"/>
                      <w:kern w:val="2"/>
                      <w:sz w:val="21"/>
                      <w:szCs w:val="24"/>
                      <w:u w:val="none"/>
                      <w:lang w:val="en-US" w:eastAsia="zh-CN" w:bidi="ar-SA"/>
                    </w:rPr>
                  </w:pPr>
                  <w:r>
                    <w:rPr>
                      <w:rFonts w:hint="eastAsia"/>
                      <w:u w:val="none"/>
                    </w:rPr>
                    <w:t xml:space="preserve"> </w:t>
                  </w:r>
                  <w:r>
                    <w:rPr>
                      <w:rFonts w:hint="eastAsia"/>
                      <w:color w:val="0000FF"/>
                      <w:u w:val="none"/>
                      <w:lang w:val="en-US" w:eastAsia="zh-CN"/>
                    </w:rPr>
                    <w:t>果蔬类（卷心菜、花菜、黄瓜、西红柿、西蓝花、评估、香蕉、橘子等）初加工产品</w:t>
                  </w:r>
                </w:p>
              </w:tc>
              <w:tc>
                <w:tcPr>
                  <w:tcW w:w="2697" w:type="dxa"/>
                  <w:tcBorders>
                    <w:top w:val="single" w:color="auto" w:sz="4" w:space="0"/>
                    <w:left w:val="nil"/>
                    <w:bottom w:val="single" w:color="auto" w:sz="4" w:space="0"/>
                    <w:right w:val="single" w:color="auto" w:sz="4" w:space="0"/>
                  </w:tcBorders>
                  <w:vAlign w:val="bottom"/>
                </w:tcPr>
                <w:p>
                  <w:pPr>
                    <w:rPr>
                      <w:rFonts w:hint="default"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A8"/>
                  </w:r>
                  <w:r>
                    <w:rPr>
                      <w:rFonts w:hint="eastAsia"/>
                      <w:bCs/>
                      <w:color w:val="0000FF"/>
                      <w:lang w:val="en-GB"/>
                    </w:rPr>
                    <w:t>重金属</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r>
                    <w:rPr>
                      <w:rFonts w:hint="eastAsia"/>
                      <w:bCs/>
                      <w:color w:val="0000FF"/>
                      <w:lang w:val="en-US" w:eastAsia="zh-CN"/>
                    </w:rPr>
                    <w:t xml:space="preserve">  </w:t>
                  </w:r>
                  <w:r>
                    <w:rPr>
                      <w:rFonts w:hint="eastAsia"/>
                      <w:bCs/>
                      <w:color w:val="0000FF"/>
                    </w:rPr>
                    <w:sym w:font="Wingdings" w:char="00FE"/>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2697" w:type="dxa"/>
                  <w:tcBorders>
                    <w:top w:val="single" w:color="auto" w:sz="4" w:space="0"/>
                    <w:left w:val="nil"/>
                    <w:bottom w:val="single" w:color="auto" w:sz="4" w:space="0"/>
                    <w:right w:val="single" w:color="auto" w:sz="4" w:space="0"/>
                  </w:tcBorders>
                  <w:vAlign w:val="bottom"/>
                </w:tcPr>
                <w:p>
                  <w:pPr>
                    <w:rPr>
                      <w:bCs/>
                      <w:color w:val="0000FF"/>
                    </w:rPr>
                  </w:pPr>
                  <w:r>
                    <w:rPr>
                      <w:rFonts w:hint="eastAsia"/>
                      <w:bCs/>
                      <w:color w:val="0000FF"/>
                    </w:rPr>
                    <w:sym w:font="Wingdings" w:char="00A8"/>
                  </w:r>
                  <w:r>
                    <w:rPr>
                      <w:bCs/>
                      <w:color w:val="0000FF"/>
                    </w:rPr>
                    <w:t>OPRP</w:t>
                  </w:r>
                </w:p>
                <w:p>
                  <w:pPr>
                    <w:rPr>
                      <w:bCs/>
                      <w:color w:val="0000FF"/>
                    </w:rPr>
                  </w:pPr>
                  <w:r>
                    <w:rPr>
                      <w:rFonts w:hint="eastAsia"/>
                      <w:bCs/>
                      <w:color w:val="0000FF"/>
                    </w:rPr>
                    <w:sym w:font="Wingdings" w:char="00FE"/>
                  </w:r>
                  <w:r>
                    <w:rPr>
                      <w:bCs/>
                      <w:color w:val="0000FF"/>
                    </w:rPr>
                    <w:t>CCPs</w:t>
                  </w:r>
                </w:p>
                <w:p>
                  <w:pPr>
                    <w:rPr>
                      <w:rFonts w:hint="eastAsia"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eastAsia" w:ascii="Times New Roman" w:hAnsi="Times New Roman" w:eastAsia="宋体" w:cs="Times New Roman"/>
                      <w:bCs/>
                      <w:color w:val="0000FF"/>
                      <w:kern w:val="2"/>
                      <w:sz w:val="21"/>
                      <w:szCs w:val="24"/>
                      <w:u w:val="none"/>
                      <w:lang w:val="en-US" w:eastAsia="zh-CN" w:bidi="ar-SA"/>
                    </w:rPr>
                  </w:pPr>
                  <w:r>
                    <w:rPr>
                      <w:rFonts w:hint="eastAsia"/>
                      <w:color w:val="0000FF"/>
                      <w:u w:val="none"/>
                      <w:lang w:val="en-US" w:eastAsia="zh-CN"/>
                    </w:rPr>
                    <w:t>畜禽肉类（含冷冻类）【猪肉、牛羊兔头等】的初加工产品</w:t>
                  </w: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A8"/>
                  </w:r>
                  <w:r>
                    <w:rPr>
                      <w:rFonts w:hint="eastAsia"/>
                      <w:bCs/>
                      <w:color w:val="0000FF"/>
                      <w:lang w:val="en-GB"/>
                    </w:rPr>
                    <w:t xml:space="preserve">重金属 </w:t>
                  </w: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FE"/>
                  </w:r>
                  <w:r>
                    <w:rPr>
                      <w:rFonts w:hint="eastAsia"/>
                      <w:bCs/>
                      <w:color w:val="0000FF"/>
                    </w:rPr>
                    <w:t>兽</w:t>
                  </w:r>
                  <w:r>
                    <w:rPr>
                      <w:rFonts w:hint="eastAsia"/>
                      <w:bCs/>
                      <w:color w:val="0000FF"/>
                      <w:lang w:val="en-GB"/>
                    </w:rPr>
                    <w:t>药残留</w:t>
                  </w:r>
                </w:p>
              </w:tc>
              <w:tc>
                <w:tcPr>
                  <w:tcW w:w="2697" w:type="dxa"/>
                  <w:tcBorders>
                    <w:top w:val="single" w:color="auto" w:sz="4" w:space="0"/>
                    <w:left w:val="nil"/>
                    <w:bottom w:val="single" w:color="auto" w:sz="4" w:space="0"/>
                    <w:right w:val="single" w:color="auto" w:sz="4" w:space="0"/>
                  </w:tcBorders>
                  <w:vAlign w:val="bottom"/>
                </w:tcPr>
                <w:p>
                  <w:pPr>
                    <w:rPr>
                      <w:bCs/>
                      <w:color w:val="0000FF"/>
                    </w:rPr>
                  </w:pPr>
                  <w:r>
                    <w:rPr>
                      <w:rFonts w:hint="eastAsia"/>
                      <w:bCs/>
                      <w:color w:val="0000FF"/>
                    </w:rPr>
                    <w:sym w:font="Wingdings" w:char="00A8"/>
                  </w:r>
                  <w:r>
                    <w:rPr>
                      <w:bCs/>
                      <w:color w:val="0000FF"/>
                    </w:rPr>
                    <w:t>OPRP</w:t>
                  </w:r>
                </w:p>
                <w:p>
                  <w:pPr>
                    <w:rPr>
                      <w:bCs/>
                      <w:color w:val="0000FF"/>
                    </w:rPr>
                  </w:pPr>
                  <w:r>
                    <w:rPr>
                      <w:rFonts w:hint="eastAsia"/>
                      <w:bCs/>
                      <w:color w:val="0000FF"/>
                    </w:rPr>
                    <w:sym w:font="Wingdings" w:char="00FE"/>
                  </w:r>
                  <w:r>
                    <w:rPr>
                      <w:bCs/>
                      <w:color w:val="0000FF"/>
                    </w:rPr>
                    <w:t>CCPs</w:t>
                  </w:r>
                </w:p>
                <w:p>
                  <w:pPr>
                    <w:rPr>
                      <w:rFonts w:hint="eastAsia" w:ascii="Times New Roman" w:hAnsi="Times New Roman" w:eastAsia="宋体" w:cs="Times New Roman"/>
                      <w:bCs/>
                      <w:color w:val="0000FF"/>
                      <w:kern w:val="2"/>
                      <w:sz w:val="21"/>
                      <w:szCs w:val="24"/>
                      <w:lang w:val="en-GB"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2"/>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tcPr>
                <w:p>
                  <w:pPr>
                    <w:jc w:val="center"/>
                    <w:rPr>
                      <w:bCs/>
                      <w:color w:val="0000FF"/>
                    </w:rPr>
                  </w:pPr>
                  <w:r>
                    <w:rPr>
                      <w:rFonts w:hint="eastAsia"/>
                      <w:bCs/>
                      <w:color w:val="0000FF"/>
                    </w:rPr>
                    <w:t>主要原料名称</w:t>
                  </w:r>
                </w:p>
              </w:tc>
              <w:tc>
                <w:tcPr>
                  <w:tcW w:w="3060" w:type="dxa"/>
                </w:tcPr>
                <w:p>
                  <w:pPr>
                    <w:jc w:val="center"/>
                    <w:rPr>
                      <w:bCs/>
                      <w:color w:val="0000FF"/>
                    </w:rPr>
                  </w:pPr>
                  <w:r>
                    <w:rPr>
                      <w:rFonts w:hint="eastAsia"/>
                      <w:bCs/>
                      <w:color w:val="0000FF"/>
                    </w:rPr>
                    <w:t>潜在危害</w:t>
                  </w:r>
                </w:p>
              </w:tc>
              <w:tc>
                <w:tcPr>
                  <w:tcW w:w="3661" w:type="dxa"/>
                </w:tcPr>
                <w:p>
                  <w:pPr>
                    <w:jc w:val="center"/>
                    <w:rPr>
                      <w:bCs/>
                      <w:color w:val="0000FF"/>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vAlign w:val="top"/>
                </w:tcPr>
                <w:p>
                  <w:pPr>
                    <w:autoSpaceDE w:val="0"/>
                    <w:autoSpaceDN w:val="0"/>
                    <w:adjustRightInd w:val="0"/>
                    <w:jc w:val="left"/>
                    <w:rPr>
                      <w:rFonts w:hint="default" w:ascii="Times New Roman" w:hAnsi="Times New Roman" w:eastAsia="宋体" w:cs="Times New Roman"/>
                      <w:bCs/>
                      <w:color w:val="0000FF"/>
                      <w:kern w:val="2"/>
                      <w:sz w:val="21"/>
                      <w:szCs w:val="24"/>
                      <w:lang w:val="en-US" w:eastAsia="zh-CN" w:bidi="ar-SA"/>
                    </w:rPr>
                  </w:pPr>
                  <w:r>
                    <w:rPr>
                      <w:rFonts w:hint="eastAsia"/>
                      <w:u w:val="single"/>
                    </w:rPr>
                    <w:t xml:space="preserve"> </w:t>
                  </w:r>
                  <w:r>
                    <w:rPr>
                      <w:rFonts w:hint="eastAsia"/>
                      <w:color w:val="0000FF"/>
                      <w:u w:val="single"/>
                      <w:lang w:val="en-US" w:eastAsia="zh-CN"/>
                    </w:rPr>
                    <w:t>果蔬类（卷心菜、花菜、黄瓜、西红柿、西蓝花、评估、香蕉、橘子等）、</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A8"/>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 xml:space="preserve">黄曲霉毒素 </w:t>
                  </w:r>
                  <w:r>
                    <w:rPr>
                      <w:rFonts w:hint="eastAsia"/>
                      <w:bCs/>
                      <w:color w:val="0000FF"/>
                    </w:rPr>
                    <w:sym w:font="Wingdings" w:char="00A8"/>
                  </w:r>
                  <w:r>
                    <w:rPr>
                      <w:rFonts w:hint="eastAsia"/>
                      <w:bCs/>
                      <w:color w:val="0000FF"/>
                      <w:lang w:val="en-GB"/>
                    </w:rPr>
                    <w:t>苯并芘</w:t>
                  </w:r>
                </w:p>
                <w:p>
                  <w:pPr>
                    <w:rPr>
                      <w:rFonts w:ascii="Times New Roman" w:hAnsi="Times New Roman" w:eastAsia="宋体" w:cs="Times New Roman"/>
                      <w:bCs/>
                      <w:color w:val="0000FF"/>
                      <w:kern w:val="2"/>
                      <w:sz w:val="21"/>
                      <w:szCs w:val="24"/>
                      <w:lang w:val="en-US" w:eastAsia="zh-CN" w:bidi="ar-SA"/>
                    </w:rPr>
                  </w:pPr>
                  <w:r>
                    <w:rPr>
                      <w:rFonts w:hint="eastAsia"/>
                      <w:bCs/>
                      <w:color w:val="0000FF"/>
                    </w:rPr>
                    <w:sym w:font="Wingdings" w:char="00FE"/>
                  </w:r>
                  <w:r>
                    <w:rPr>
                      <w:rFonts w:hint="eastAsia"/>
                      <w:bCs/>
                      <w:color w:val="0000FF"/>
                      <w:lang w:val="en-GB"/>
                    </w:rPr>
                    <w:t>农药残留</w:t>
                  </w:r>
                  <w:r>
                    <w:rPr>
                      <w:rFonts w:hint="eastAsia"/>
                      <w:bCs/>
                      <w:color w:val="0000FF"/>
                    </w:rPr>
                    <w:t xml:space="preserve">  </w:t>
                  </w:r>
                  <w:r>
                    <w:rPr>
                      <w:rFonts w:hint="eastAsia"/>
                      <w:bCs/>
                      <w:color w:val="0000FF"/>
                    </w:rPr>
                    <w:sym w:font="Wingdings" w:char="00FE"/>
                  </w:r>
                  <w:r>
                    <w:rPr>
                      <w:rFonts w:hint="eastAsia"/>
                      <w:bCs/>
                      <w:color w:val="0000FF"/>
                    </w:rPr>
                    <w:t>兽</w:t>
                  </w:r>
                  <w:r>
                    <w:rPr>
                      <w:rFonts w:hint="eastAsia"/>
                      <w:bCs/>
                      <w:color w:val="0000FF"/>
                      <w:lang w:val="en-GB"/>
                    </w:rPr>
                    <w:t>药残留</w:t>
                  </w:r>
                </w:p>
              </w:tc>
              <w:tc>
                <w:tcPr>
                  <w:tcW w:w="3661" w:type="dxa"/>
                  <w:vAlign w:val="top"/>
                </w:tcPr>
                <w:p>
                  <w:pPr>
                    <w:autoSpaceDE w:val="0"/>
                    <w:autoSpaceDN w:val="0"/>
                    <w:adjustRightInd w:val="0"/>
                    <w:jc w:val="left"/>
                    <w:rPr>
                      <w:rFonts w:hint="eastAsia" w:eastAsia="宋体"/>
                      <w:bCs/>
                      <w:color w:val="0000FF"/>
                      <w:lang w:eastAsia="zh-CN"/>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rFonts w:hint="eastAsia" w:eastAsia="宋体"/>
                      <w:bCs/>
                      <w:color w:val="0000FF"/>
                      <w:lang w:eastAsia="zh-CN"/>
                    </w:rPr>
                  </w:pPr>
                  <w:r>
                    <w:rPr>
                      <w:rFonts w:hint="eastAsia"/>
                      <w:bCs/>
                      <w:color w:val="0000FF"/>
                    </w:rPr>
                    <w:sym w:font="Wingdings" w:char="00FE"/>
                  </w:r>
                  <w:r>
                    <w:rPr>
                      <w:rFonts w:hint="eastAsia"/>
                      <w:bCs/>
                      <w:color w:val="0000FF"/>
                    </w:rPr>
                    <w:t>企业自行检测</w:t>
                  </w:r>
                  <w:r>
                    <w:rPr>
                      <w:rFonts w:hint="eastAsia"/>
                      <w:bCs/>
                      <w:color w:val="0000FF"/>
                      <w:lang w:eastAsia="zh-CN"/>
                    </w:rPr>
                    <w:t>【</w:t>
                  </w:r>
                  <w:r>
                    <w:rPr>
                      <w:rFonts w:hint="eastAsia"/>
                      <w:bCs/>
                      <w:color w:val="0000FF"/>
                      <w:lang w:val="en-US" w:eastAsia="zh-CN"/>
                    </w:rPr>
                    <w:t>每批次</w:t>
                  </w:r>
                  <w:r>
                    <w:rPr>
                      <w:rFonts w:hint="eastAsia"/>
                      <w:bCs/>
                      <w:color w:val="0000FF"/>
                      <w:lang w:eastAsia="zh-CN"/>
                    </w:rPr>
                    <w:t>】</w:t>
                  </w:r>
                </w:p>
                <w:p>
                  <w:pPr>
                    <w:autoSpaceDE w:val="0"/>
                    <w:autoSpaceDN w:val="0"/>
                    <w:adjustRightInd w:val="0"/>
                    <w:jc w:val="left"/>
                    <w:rPr>
                      <w:rFonts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rFonts w:hint="eastAsia"/>
                      <w:bCs/>
                      <w:color w:val="0000FF"/>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left"/>
                    <w:rPr>
                      <w:rFonts w:hint="default" w:ascii="Times New Roman" w:hAnsi="Times New Roman" w:eastAsia="宋体" w:cs="Times New Roman"/>
                      <w:bCs/>
                      <w:color w:val="0000FF"/>
                      <w:kern w:val="2"/>
                      <w:sz w:val="21"/>
                      <w:szCs w:val="24"/>
                      <w:lang w:val="en-US" w:eastAsia="zh-CN" w:bidi="ar-SA"/>
                    </w:rPr>
                  </w:pPr>
                  <w:r>
                    <w:rPr>
                      <w:rFonts w:hint="eastAsia"/>
                      <w:color w:val="0000FF"/>
                      <w:u w:val="single"/>
                      <w:lang w:val="en-US" w:eastAsia="zh-CN"/>
                    </w:rPr>
                    <w:t>畜禽肉类（含冷冻类）【猪肉、牛羊兔头等】的初加工品</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A8"/>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rFonts w:hint="eastAsia" w:ascii="Times New Roman" w:hAnsi="Times New Roman" w:eastAsia="宋体" w:cs="Times New Roman"/>
                      <w:bCs/>
                      <w:color w:val="0000FF"/>
                      <w:kern w:val="2"/>
                      <w:sz w:val="21"/>
                      <w:szCs w:val="24"/>
                      <w:lang w:val="en-GB" w:eastAsia="zh-CN" w:bidi="ar-SA"/>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FE"/>
                  </w:r>
                  <w:r>
                    <w:rPr>
                      <w:rFonts w:hint="eastAsia"/>
                      <w:bCs/>
                      <w:color w:val="0000FF"/>
                    </w:rPr>
                    <w:t>兽</w:t>
                  </w:r>
                  <w:r>
                    <w:rPr>
                      <w:rFonts w:hint="eastAsia"/>
                      <w:bCs/>
                      <w:color w:val="0000FF"/>
                      <w:lang w:val="en-GB"/>
                    </w:rPr>
                    <w:t>药残留</w:t>
                  </w:r>
                </w:p>
              </w:tc>
              <w:tc>
                <w:tcPr>
                  <w:tcW w:w="3661" w:type="dxa"/>
                  <w:vAlign w:val="top"/>
                </w:tcPr>
                <w:p>
                  <w:pPr>
                    <w:autoSpaceDE w:val="0"/>
                    <w:autoSpaceDN w:val="0"/>
                    <w:adjustRightInd w:val="0"/>
                    <w:jc w:val="left"/>
                    <w:rPr>
                      <w:bCs/>
                      <w:color w:val="0000FF"/>
                    </w:rPr>
                  </w:pPr>
                  <w:r>
                    <w:rPr>
                      <w:rFonts w:hint="eastAsia"/>
                      <w:bCs/>
                      <w:color w:val="0000FF"/>
                    </w:rPr>
                    <w:sym w:font="Wingdings" w:char="00FE"/>
                  </w:r>
                  <w:r>
                    <w:rPr>
                      <w:rFonts w:hint="eastAsia"/>
                      <w:bCs/>
                      <w:color w:val="0000FF"/>
                    </w:rPr>
                    <w:t>向供方索取检测报告</w:t>
                  </w:r>
                </w:p>
                <w:p>
                  <w:pPr>
                    <w:autoSpaceDE w:val="0"/>
                    <w:autoSpaceDN w:val="0"/>
                    <w:adjustRightInd w:val="0"/>
                    <w:jc w:val="left"/>
                    <w:rPr>
                      <w:bCs/>
                      <w:color w:val="0000FF"/>
                    </w:rPr>
                  </w:pPr>
                  <w:r>
                    <w:rPr>
                      <w:rFonts w:hint="eastAsia"/>
                      <w:bCs/>
                      <w:color w:val="0000FF"/>
                    </w:rPr>
                    <w:sym w:font="Wingdings" w:char="00A8"/>
                  </w:r>
                  <w:r>
                    <w:rPr>
                      <w:rFonts w:hint="eastAsia"/>
                      <w:bCs/>
                      <w:color w:val="0000FF"/>
                    </w:rPr>
                    <w:t>企业自行检测</w:t>
                  </w:r>
                </w:p>
                <w:p>
                  <w:pPr>
                    <w:autoSpaceDE w:val="0"/>
                    <w:autoSpaceDN w:val="0"/>
                    <w:adjustRightInd w:val="0"/>
                    <w:jc w:val="left"/>
                    <w:rPr>
                      <w:rFonts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rFonts w:hint="eastAsia"/>
                      <w:bCs/>
                      <w:color w:val="0000FF"/>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top"/>
                </w:tcPr>
                <w:p>
                  <w:pPr>
                    <w:autoSpaceDE w:val="0"/>
                    <w:autoSpaceDN w:val="0"/>
                    <w:adjustRightInd w:val="0"/>
                    <w:jc w:val="left"/>
                    <w:rPr>
                      <w:rFonts w:hint="default" w:ascii="Times New Roman" w:hAnsi="Times New Roman" w:eastAsia="宋体" w:cs="Times New Roman"/>
                      <w:bCs/>
                      <w:color w:val="0000FF"/>
                      <w:kern w:val="2"/>
                      <w:sz w:val="21"/>
                      <w:szCs w:val="24"/>
                      <w:lang w:val="en-US" w:eastAsia="zh-CN" w:bidi="ar-SA"/>
                    </w:rPr>
                  </w:pPr>
                  <w:r>
                    <w:rPr>
                      <w:rFonts w:hint="eastAsia"/>
                      <w:bCs/>
                      <w:color w:val="0000FF"/>
                      <w:lang w:val="en-US" w:eastAsia="zh-CN"/>
                    </w:rPr>
                    <w:t>内包装袋、网套、周转筐等</w:t>
                  </w:r>
                </w:p>
              </w:tc>
              <w:tc>
                <w:tcPr>
                  <w:tcW w:w="3060" w:type="dxa"/>
                  <w:vAlign w:val="bottom"/>
                </w:tcPr>
                <w:p>
                  <w:pPr>
                    <w:rPr>
                      <w:bCs/>
                      <w:color w:val="0000FF"/>
                      <w:lang w:val="en-GB"/>
                    </w:rPr>
                  </w:pPr>
                  <w:r>
                    <w:rPr>
                      <w:rFonts w:hint="eastAsia"/>
                      <w:bCs/>
                      <w:color w:val="0000FF"/>
                    </w:rPr>
                    <w:sym w:font="Wingdings" w:char="00A8"/>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 xml:space="preserve">重金属 </w:t>
                  </w:r>
                </w:p>
                <w:p>
                  <w:pPr>
                    <w:autoSpaceDE w:val="0"/>
                    <w:autoSpaceDN w:val="0"/>
                    <w:adjustRightInd w:val="0"/>
                    <w:jc w:val="left"/>
                    <w:rPr>
                      <w:bCs/>
                      <w:color w:val="0000FF"/>
                      <w:lang w:val="en-GB"/>
                    </w:rPr>
                  </w:pP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p>
                <w:p>
                  <w:pPr>
                    <w:rPr>
                      <w:rFonts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3661" w:type="dxa"/>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16"/>
                    <w:rPr>
                      <w:rFonts w:hint="eastAsia" w:ascii="Times New Roman" w:hAnsi="Times New Roman" w:eastAsia="宋体" w:cs="Times New Roman"/>
                      <w:bCs/>
                      <w:spacing w:val="10"/>
                      <w:kern w:val="2"/>
                      <w:sz w:val="21"/>
                      <w:szCs w:val="24"/>
                      <w:lang w:val="en-US" w:eastAsia="zh-CN" w:bidi="ar-SA"/>
                    </w:rPr>
                  </w:pPr>
                  <w:r>
                    <w:rPr>
                      <w:rFonts w:hint="eastAsia"/>
                      <w:bCs/>
                      <w:color w:val="0000FF"/>
                    </w:rPr>
                    <w:sym w:font="Wingdings" w:char="00FE"/>
                  </w:r>
                  <w:r>
                    <w:rPr>
                      <w:rFonts w:hint="eastAsia"/>
                      <w:bCs/>
                      <w:color w:val="0000FF"/>
                      <w:lang w:val="en-US" w:eastAsia="zh-CN"/>
                    </w:rPr>
                    <w:t>从合格供方采购、使用前清洁消毒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pPr>
                    <w:autoSpaceDE w:val="0"/>
                    <w:autoSpaceDN w:val="0"/>
                    <w:adjustRightInd w:val="0"/>
                    <w:jc w:val="center"/>
                    <w:rPr>
                      <w:rFonts w:hint="default" w:eastAsia="宋体"/>
                      <w:bCs/>
                      <w:color w:val="0000FF"/>
                      <w:lang w:val="en-US" w:eastAsia="zh-CN"/>
                    </w:rPr>
                  </w:pPr>
                </w:p>
              </w:tc>
              <w:tc>
                <w:tcPr>
                  <w:tcW w:w="3060"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vAlign w:val="top"/>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第三方检测报告（送检）</w:t>
                  </w:r>
                </w:p>
                <w:p>
                  <w:pPr>
                    <w:pStyle w:val="10"/>
                    <w:ind w:left="0" w:leftChars="0" w:firstLine="0" w:firstLineChars="0"/>
                    <w:rPr>
                      <w:rFonts w:hint="default" w:eastAsia="宋体"/>
                      <w:lang w:val="en-US" w:eastAsia="zh-CN"/>
                    </w:rPr>
                  </w:pPr>
                  <w:r>
                    <w:rPr>
                      <w:rFonts w:hint="eastAsia"/>
                      <w:bCs/>
                      <w:szCs w:val="21"/>
                    </w:rPr>
                    <w:sym w:font="Wingdings" w:char="00A8"/>
                  </w:r>
                  <w:r>
                    <w:rPr>
                      <w:rFonts w:hint="eastAsia"/>
                      <w:bCs/>
                      <w:szCs w:val="21"/>
                      <w:lang w:val="en-US" w:eastAsia="zh-CN"/>
                    </w:rPr>
                    <w:t>从合格供方采购，使用前清洁</w:t>
                  </w:r>
                </w:p>
              </w:tc>
            </w:tr>
          </w:tbl>
          <w:p>
            <w:pPr>
              <w:pStyle w:val="11"/>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转版</w:t>
            </w:r>
            <w:r>
              <w:rPr>
                <w:rFonts w:hint="eastAsia" w:ascii="Times New Roman" w:hAnsi="Times New Roman" w:eastAsia="宋体" w:cs="Times New Roman"/>
                <w:color w:val="0000FF"/>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10"/>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10"/>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b w:val="0"/>
                <w:bCs w:val="0"/>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default"/>
                <w:lang w:val="en-US"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pStyle w:val="10"/>
              <w:spacing w:line="360" w:lineRule="auto"/>
              <w:ind w:left="0" w:leftChars="0" w:firstLine="0" w:firstLineChars="0"/>
              <w:rPr>
                <w:rFonts w:hint="eastAsia"/>
                <w:highlight w:val="none"/>
                <w:u w:val="single"/>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default"/>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方正仿宋简体" w:eastAsia="方正仿宋简体"/>
                <w:b/>
                <w:color w:val="FF0000"/>
                <w:lang w:val="en-US" w:eastAsia="zh-CN"/>
              </w:rPr>
              <w:t>不涉及</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3</w:t>
            </w:r>
            <w:r>
              <w:rPr>
                <w:rFonts w:hint="eastAsia"/>
                <w:color w:val="1D41D5"/>
                <w:u w:val="single"/>
              </w:rPr>
              <w:t>月</w:t>
            </w:r>
            <w:r>
              <w:rPr>
                <w:rFonts w:hint="eastAsia"/>
                <w:color w:val="1D41D5"/>
                <w:u w:val="single"/>
                <w:lang w:val="en-US" w:eastAsia="zh-CN"/>
              </w:rPr>
              <w:t>2-3</w:t>
            </w:r>
            <w:r>
              <w:rPr>
                <w:rFonts w:hint="eastAsia"/>
                <w:color w:val="1D41D5"/>
                <w:u w:val="single"/>
              </w:rPr>
              <w:t>日，</w:t>
            </w:r>
            <w:r>
              <w:rPr>
                <w:rFonts w:hint="eastAsia"/>
                <w:color w:val="1D41D5"/>
                <w:u w:val="single"/>
                <w:lang w:val="en-US" w:eastAsia="zh-CN"/>
              </w:rPr>
              <w:t>2</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3</w:t>
            </w:r>
            <w:r>
              <w:rPr>
                <w:rFonts w:hint="eastAsia" w:ascii="宋体" w:hAnsi="宋体"/>
                <w:color w:val="0000FF"/>
                <w:u w:val="single"/>
              </w:rPr>
              <w:t>月</w:t>
            </w:r>
            <w:r>
              <w:rPr>
                <w:rFonts w:hint="eastAsia"/>
                <w:color w:val="0000FF"/>
                <w:u w:val="single"/>
                <w:lang w:val="en-US" w:eastAsia="zh-CN"/>
              </w:rPr>
              <w:t>19</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color w:val="000000"/>
                <w:szCs w:val="21"/>
                <w:lang w:val="en-US" w:eastAsia="zh-CN"/>
              </w:rPr>
              <w:t>加强对各部门 HACCP 体系的培训，提高管理水平；责任人：周晓峰；整改期限：2022.12月底前；</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清洁区——不涉及</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准清洁区——不涉及</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eastAsia="宋体" w:cs="Times New Roman"/>
                <w:color w:val="0000FF"/>
                <w:szCs w:val="21"/>
                <w:u w:val="single"/>
                <w:lang w:val="en-US" w:eastAsia="zh-CN"/>
              </w:rPr>
              <w:t>肉类初加工间、果蔬类初加工间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color w:val="000000"/>
                <w:szCs w:val="21"/>
                <w:u w:val="single"/>
                <w:lang w:val="en-US" w:eastAsia="zh-CN"/>
              </w:rPr>
              <w:t>提供了桐乡市水务集团出具的水质监测报告</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2022-06-10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城市官网用水（主要清洗工器具、台面用水）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江水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color w:val="000000"/>
                <w:szCs w:val="21"/>
                <w:u w:val="single"/>
                <w:lang w:val="en-US" w:eastAsia="zh-CN"/>
              </w:rPr>
              <w:t>——</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i w:val="0"/>
                <w:iCs w:val="0"/>
                <w:color w:val="0000FF"/>
                <w:szCs w:val="21"/>
                <w:u w:val="single"/>
                <w:lang w:val="en-US" w:eastAsia="zh-CN"/>
              </w:rPr>
            </w:pPr>
            <w:r>
              <w:rPr>
                <w:rFonts w:hint="eastAsia" w:ascii="宋体" w:hAnsi="宋体" w:eastAsia="宋体" w:cs="Times New Roman"/>
                <w:color w:val="0000FF"/>
                <w:szCs w:val="21"/>
                <w:lang w:val="en-US" w:eastAsia="zh-CN"/>
              </w:rPr>
              <w:t>加工用冰：</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塑料袋、网套、周转筐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从合格供方采购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       </w:t>
            </w:r>
          </w:p>
          <w:p>
            <w:pPr>
              <w:pStyle w:val="11"/>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冷冻库冷藏库维保计划及维保记录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cs="Times New Roman"/>
                <w:color w:val="0000FF"/>
                <w:szCs w:val="21"/>
                <w:highlight w:val="none"/>
                <w:lang w:val="en-US" w:eastAsia="zh-CN"/>
              </w:rPr>
              <w:t>车辆维保凭证</w:t>
            </w:r>
            <w:r>
              <w:rPr>
                <w:rFonts w:hint="eastAsia" w:ascii="宋体" w:hAnsi="宋体" w:eastAsia="宋体" w:cs="Times New Roman"/>
                <w:color w:val="0000FF"/>
                <w:szCs w:val="21"/>
                <w:highlight w:val="none"/>
              </w:rPr>
              <w:t></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247"/>
              <w:gridCol w:w="1334"/>
              <w:gridCol w:w="17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247" w:type="dxa"/>
                </w:tcPr>
                <w:p>
                  <w:pPr>
                    <w:rPr>
                      <w:rFonts w:ascii="宋体" w:hAnsi="宋体"/>
                      <w:szCs w:val="21"/>
                    </w:rPr>
                  </w:pPr>
                  <w:r>
                    <w:rPr>
                      <w:rFonts w:hint="eastAsia" w:ascii="宋体" w:hAnsi="宋体"/>
                      <w:szCs w:val="21"/>
                    </w:rPr>
                    <w:t>消毒剂</w:t>
                  </w:r>
                </w:p>
              </w:tc>
              <w:tc>
                <w:tcPr>
                  <w:tcW w:w="1334" w:type="dxa"/>
                </w:tcPr>
                <w:p>
                  <w:pPr>
                    <w:rPr>
                      <w:rFonts w:ascii="宋体" w:hAnsi="宋体"/>
                      <w:szCs w:val="21"/>
                    </w:rPr>
                  </w:pPr>
                  <w:r>
                    <w:rPr>
                      <w:rFonts w:hint="eastAsia" w:ascii="宋体" w:hAnsi="宋体"/>
                      <w:szCs w:val="21"/>
                    </w:rPr>
                    <w:t>消毒剂浓度</w:t>
                  </w:r>
                </w:p>
              </w:tc>
              <w:tc>
                <w:tcPr>
                  <w:tcW w:w="1790"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洗手液</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刀具、砧板</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kern w:val="2"/>
                      <w:sz w:val="21"/>
                      <w:szCs w:val="21"/>
                      <w:highlight w:val="none"/>
                      <w:vertAlign w:val="baseline"/>
                      <w:lang w:val="en-US" w:eastAsia="zh-CN" w:bidi="ar-SA"/>
                    </w:rPr>
                    <w:t>热水</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操作台</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紫外线</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设备-传送带</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p>
              </w:tc>
              <w:tc>
                <w:tcPr>
                  <w:tcW w:w="1247" w:type="dxa"/>
                  <w:vAlign w:val="top"/>
                </w:tcPr>
                <w:p>
                  <w:pPr>
                    <w:rPr>
                      <w:rFonts w:hint="eastAsia" w:ascii="宋体" w:hAnsi="宋体" w:eastAsia="宋体" w:cs="Times New Roman"/>
                      <w:kern w:val="2"/>
                      <w:sz w:val="21"/>
                      <w:szCs w:val="21"/>
                      <w:lang w:val="en-US" w:eastAsia="zh-CN" w:bidi="ar-SA"/>
                    </w:rPr>
                  </w:pPr>
                </w:p>
              </w:tc>
              <w:tc>
                <w:tcPr>
                  <w:tcW w:w="1334" w:type="dxa"/>
                  <w:vAlign w:val="top"/>
                </w:tcPr>
                <w:p>
                  <w:pPr>
                    <w:rPr>
                      <w:rFonts w:hint="default" w:ascii="宋体" w:hAnsi="宋体" w:eastAsia="宋体" w:cs="Times New Roman"/>
                      <w:kern w:val="2"/>
                      <w:sz w:val="21"/>
                      <w:szCs w:val="21"/>
                      <w:lang w:val="en-US" w:eastAsia="zh-CN" w:bidi="ar-SA"/>
                    </w:rPr>
                  </w:pPr>
                </w:p>
              </w:tc>
              <w:tc>
                <w:tcPr>
                  <w:tcW w:w="1790" w:type="dxa"/>
                  <w:vAlign w:val="top"/>
                </w:tcPr>
                <w:p>
                  <w:pPr>
                    <w:rPr>
                      <w:rFonts w:hint="eastAsia" w:ascii="宋体" w:hAnsi="宋体" w:eastAsia="宋体" w:cs="Times New Roman"/>
                      <w:kern w:val="2"/>
                      <w:sz w:val="21"/>
                      <w:szCs w:val="21"/>
                      <w:lang w:val="en-US" w:eastAsia="zh-CN" w:bidi="ar-SA"/>
                    </w:rPr>
                  </w:pPr>
                </w:p>
              </w:tc>
              <w:tc>
                <w:tcPr>
                  <w:tcW w:w="0" w:type="auto"/>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3"/>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蚊</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蝇</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鼠</w:t>
                  </w:r>
                </w:p>
              </w:tc>
              <w:tc>
                <w:tcPr>
                  <w:tcW w:w="3480"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p>
              </w:tc>
              <w:tc>
                <w:tcPr>
                  <w:tcW w:w="2023" w:type="dxa"/>
                  <w:vAlign w:val="top"/>
                </w:tcPr>
                <w:p>
                  <w:pPr>
                    <w:pStyle w:val="16"/>
                    <w:rPr>
                      <w:rFonts w:ascii="Times New Roman" w:hAnsi="Times New Roman" w:eastAsia="宋体" w:cs="Times New Roman"/>
                      <w:bCs/>
                      <w:spacing w:val="10"/>
                      <w:kern w:val="2"/>
                      <w:sz w:val="21"/>
                      <w:szCs w:val="24"/>
                      <w:lang w:val="en-US" w:eastAsia="zh-CN" w:bidi="ar-SA"/>
                    </w:rPr>
                  </w:pPr>
                  <w:r>
                    <w:rPr>
                      <w:rFonts w:hint="eastAsia"/>
                      <w:highlight w:val="none"/>
                      <w:lang w:val="en-US" w:eastAsia="zh-CN"/>
                    </w:rPr>
                    <w:t>每月1次</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蟑螂</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蟑螂药（办公室区域）</w:t>
                  </w:r>
                </w:p>
              </w:tc>
              <w:tc>
                <w:tcPr>
                  <w:tcW w:w="2023" w:type="dxa"/>
                  <w:vAlign w:val="top"/>
                </w:tcPr>
                <w:p>
                  <w:pPr>
                    <w:pStyle w:val="16"/>
                    <w:rPr>
                      <w:rFonts w:hint="eastAsia"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每月1次</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pPr>
                    <w:rPr>
                      <w:rFonts w:ascii="宋体" w:hAnsi="宋体" w:eastAsia="宋体" w:cs="Times New Roman"/>
                      <w:kern w:val="2"/>
                      <w:sz w:val="21"/>
                      <w:szCs w:val="21"/>
                      <w:lang w:val="en-US" w:eastAsia="zh-CN" w:bidi="ar-SA"/>
                    </w:rPr>
                  </w:pPr>
                  <w:r>
                    <w:rPr>
                      <w:rFonts w:hint="eastAsia" w:ascii="宋体" w:hAnsi="宋体"/>
                      <w:szCs w:val="21"/>
                    </w:rPr>
                    <w:t>鸟类</w:t>
                  </w:r>
                </w:p>
              </w:tc>
              <w:tc>
                <w:tcPr>
                  <w:tcW w:w="348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2023" w:type="dxa"/>
                  <w:vAlign w:val="top"/>
                </w:tcPr>
                <w:p>
                  <w:pPr>
                    <w:rPr>
                      <w:rFonts w:ascii="宋体" w:hAnsi="宋体" w:eastAsia="宋体" w:cs="Times New Roman"/>
                      <w:kern w:val="2"/>
                      <w:sz w:val="21"/>
                      <w:szCs w:val="21"/>
                      <w:lang w:val="en-US" w:eastAsia="zh-CN" w:bidi="ar-SA"/>
                    </w:rPr>
                  </w:pPr>
                </w:p>
              </w:tc>
              <w:tc>
                <w:tcPr>
                  <w:tcW w:w="1130" w:type="dxa"/>
                  <w:vAlign w:val="top"/>
                </w:tcPr>
                <w:p>
                  <w:pPr>
                    <w:rPr>
                      <w:rFonts w:ascii="宋体" w:hAnsi="宋体" w:eastAsia="宋体" w:cs="Times New Roman"/>
                      <w:kern w:val="2"/>
                      <w:sz w:val="21"/>
                      <w:szCs w:val="21"/>
                      <w:lang w:val="en-US" w:eastAsia="zh-CN" w:bidi="ar-SA"/>
                    </w:rPr>
                  </w:pPr>
                </w:p>
              </w:tc>
              <w:tc>
                <w:tcPr>
                  <w:tcW w:w="1320" w:type="dxa"/>
                  <w:vAlign w:val="top"/>
                </w:tcPr>
                <w:p>
                  <w:pPr>
                    <w:rPr>
                      <w:rFonts w:ascii="宋体" w:hAnsi="宋体" w:eastAsia="宋体" w:cs="Times New Roman"/>
                      <w:kern w:val="2"/>
                      <w:sz w:val="21"/>
                      <w:szCs w:val="21"/>
                      <w:lang w:val="en-US" w:eastAsia="zh-CN" w:bidi="ar-SA"/>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外包方：</w:t>
            </w:r>
            <w:r>
              <w:rPr>
                <w:rFonts w:hint="eastAsia"/>
                <w:highlight w:val="none"/>
                <w:u w:val="single"/>
                <w:lang w:val="en-US" w:eastAsia="zh-CN"/>
              </w:rPr>
              <w:t>桐乡市啄木鸟虫控有限公司</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A3"/>
            </w:r>
            <w:r>
              <w:rPr>
                <w:rFonts w:hint="default"/>
                <w:lang w:val="en-US" w:eastAsia="zh-CN"/>
              </w:rPr>
              <w:t>裤、</w:t>
            </w:r>
            <w:r>
              <w:rPr>
                <w:rFonts w:hint="eastAsia"/>
                <w:lang w:eastAsia="zh-CN"/>
              </w:rPr>
              <w:sym w:font="Wingdings 2" w:char="00A3"/>
            </w:r>
            <w:r>
              <w:rPr>
                <w:rFonts w:hint="default"/>
                <w:lang w:val="en-US" w:eastAsia="zh-CN"/>
              </w:rPr>
              <w:t>鞋靴、</w:t>
            </w:r>
            <w:r>
              <w:rPr>
                <w:rFonts w:hint="eastAsia"/>
                <w:lang w:eastAsia="zh-CN"/>
              </w:rPr>
              <w:sym w:font="Wingdings 2" w:char="0052"/>
            </w:r>
            <w:r>
              <w:rPr>
                <w:rFonts w:hint="default"/>
                <w:lang w:val="en-US" w:eastAsia="zh-CN"/>
              </w:rPr>
              <w:t>围裙、</w:t>
            </w:r>
            <w:r>
              <w:rPr>
                <w:rFonts w:hint="eastAsia"/>
                <w:lang w:eastAsia="zh-CN"/>
              </w:rPr>
              <w:sym w:font="Wingdings 2" w:char="00A3"/>
            </w:r>
            <w:r>
              <w:rPr>
                <w:rFonts w:hint="default"/>
                <w:lang w:val="en-US" w:eastAsia="zh-CN"/>
              </w:rPr>
              <w:t>套袖、</w:t>
            </w:r>
            <w:r>
              <w:rPr>
                <w:rFonts w:hint="eastAsia"/>
                <w:lang w:eastAsia="zh-CN"/>
              </w:rPr>
              <w:sym w:font="Wingdings 2" w:char="0052"/>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A3"/>
            </w:r>
            <w:r>
              <w:rPr>
                <w:rFonts w:hint="eastAsia"/>
                <w:lang w:val="en-US" w:eastAsia="zh-CN"/>
              </w:rPr>
              <w:t xml:space="preserve">集中清洁  </w:t>
            </w:r>
            <w:r>
              <w:rPr>
                <w:rFonts w:hint="eastAsia"/>
                <w:lang w:eastAsia="zh-CN"/>
              </w:rPr>
              <w:sym w:font="Wingdings 2" w:char="0052"/>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sym w:font="Wingdings 2" w:char="0052"/>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6"/>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2"/>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65"/>
              <w:gridCol w:w="1868"/>
              <w:gridCol w:w="2077"/>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26" w:type="dxa"/>
                </w:tcPr>
                <w:p>
                  <w:pPr>
                    <w:rPr>
                      <w:rFonts w:eastAsia="黑体"/>
                    </w:rPr>
                  </w:pPr>
                  <w:r>
                    <w:rPr>
                      <w:rFonts w:hint="eastAsia"/>
                    </w:rPr>
                    <w:t>人员类型</w:t>
                  </w:r>
                </w:p>
              </w:tc>
              <w:tc>
                <w:tcPr>
                  <w:tcW w:w="965" w:type="dxa"/>
                </w:tcPr>
                <w:p>
                  <w:r>
                    <w:rPr>
                      <w:rFonts w:hint="eastAsia"/>
                    </w:rPr>
                    <w:t>姓名</w:t>
                  </w:r>
                </w:p>
              </w:tc>
              <w:tc>
                <w:tcPr>
                  <w:tcW w:w="1868" w:type="dxa"/>
                </w:tcPr>
                <w:p>
                  <w:r>
                    <w:rPr>
                      <w:rFonts w:hint="eastAsia"/>
                      <w:lang w:val="en-US" w:eastAsia="zh-CN"/>
                    </w:rPr>
                    <w:t>健康证</w:t>
                  </w:r>
                  <w:r>
                    <w:rPr>
                      <w:rFonts w:hint="eastAsia"/>
                    </w:rPr>
                    <w:t>编号</w:t>
                  </w:r>
                </w:p>
              </w:tc>
              <w:tc>
                <w:tcPr>
                  <w:tcW w:w="2077" w:type="dxa"/>
                </w:tcPr>
                <w:p>
                  <w:r>
                    <w:rPr>
                      <w:rFonts w:hint="eastAsia"/>
                    </w:rPr>
                    <w:t>有效期期限</w:t>
                  </w:r>
                </w:p>
              </w:tc>
              <w:tc>
                <w:tcPr>
                  <w:tcW w:w="2081"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26"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管理岗位</w:t>
                  </w:r>
                </w:p>
              </w:tc>
              <w:tc>
                <w:tcPr>
                  <w:tcW w:w="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周晓峰</w:t>
                  </w:r>
                </w:p>
              </w:tc>
              <w:tc>
                <w:tcPr>
                  <w:tcW w:w="1868"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2021021118586</w:t>
                  </w:r>
                </w:p>
              </w:tc>
              <w:tc>
                <w:tcPr>
                  <w:tcW w:w="207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2022-07-09（临期已沟通即将去办理）</w:t>
                  </w:r>
                </w:p>
              </w:tc>
              <w:tc>
                <w:tcPr>
                  <w:tcW w:w="20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6"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配送部</w:t>
                  </w:r>
                  <w:r>
                    <w:rPr>
                      <w:rFonts w:hint="eastAsia"/>
                      <w:highlight w:val="none"/>
                    </w:rPr>
                    <w:t>操作人员</w:t>
                  </w:r>
                </w:p>
              </w:tc>
              <w:tc>
                <w:tcPr>
                  <w:tcW w:w="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洪我泰</w:t>
                  </w:r>
                </w:p>
              </w:tc>
              <w:tc>
                <w:tcPr>
                  <w:tcW w:w="1868"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2022021107813</w:t>
                  </w:r>
                </w:p>
              </w:tc>
              <w:tc>
                <w:tcPr>
                  <w:tcW w:w="207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2023-04-15</w:t>
                  </w:r>
                </w:p>
              </w:tc>
              <w:tc>
                <w:tcPr>
                  <w:tcW w:w="2081" w:type="dxa"/>
                </w:tcPr>
                <w:p>
                  <w:pPr>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eq \o\ac(□</w:instrText>
                  </w:r>
                  <w:r>
                    <w:rPr>
                      <w:rFonts w:hint="eastAsia" w:ascii="宋体" w:hAnsi="宋体"/>
                      <w:color w:val="auto"/>
                      <w:lang w:eastAsia="zh-CN"/>
                    </w:rPr>
                    <w:instrText xml:space="preserve">,</w:instrText>
                  </w:r>
                  <w:r>
                    <w:rPr>
                      <w:rFonts w:hint="eastAsia" w:ascii="宋体" w:hAnsi="宋体"/>
                      <w:color w:val="auto"/>
                      <w:position w:val="2"/>
                      <w:sz w:val="13"/>
                      <w:lang w:eastAsia="zh-CN"/>
                    </w:rPr>
                    <w:instrText xml:space="preserve">√</w:instrText>
                  </w:r>
                  <w:r>
                    <w:rPr>
                      <w:rFonts w:hint="eastAsia" w:ascii="宋体" w:hAnsi="宋体"/>
                      <w:color w:val="auto"/>
                    </w:rPr>
                    <w:instrText xml:space="preserve">)</w:instrText>
                  </w:r>
                  <w:r>
                    <w:rPr>
                      <w:rFonts w:ascii="宋体" w:hAnsi="宋体"/>
                      <w:color w:val="auto"/>
                    </w:rPr>
                    <w:fldChar w:fldCharType="end"/>
                  </w:r>
                  <w:r>
                    <w:rPr>
                      <w:rFonts w:hint="eastAsia"/>
                      <w:color w:val="auto"/>
                    </w:rPr>
                    <w:t xml:space="preserve">有效  </w:t>
                  </w:r>
                  <w:r>
                    <w:rPr>
                      <w:rFonts w:hint="eastAsia" w:ascii="Calibri" w:hAnsi="Calibri"/>
                      <w:color w:val="auto"/>
                    </w:rPr>
                    <w:sym w:font="Wingdings 2" w:char="00A3"/>
                  </w:r>
                  <w:r>
                    <w:rPr>
                      <w:rFonts w:hint="eastAsia"/>
                      <w:color w:val="auto"/>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26"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品控部</w:t>
                  </w:r>
                  <w:r>
                    <w:rPr>
                      <w:rFonts w:hint="eastAsia"/>
                      <w:highlight w:val="none"/>
                    </w:rPr>
                    <w:t>检验人员</w:t>
                  </w:r>
                </w:p>
              </w:tc>
              <w:tc>
                <w:tcPr>
                  <w:tcW w:w="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吴凯磊</w:t>
                  </w:r>
                </w:p>
              </w:tc>
              <w:tc>
                <w:tcPr>
                  <w:tcW w:w="1868"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2022021106318</w:t>
                  </w:r>
                </w:p>
              </w:tc>
              <w:tc>
                <w:tcPr>
                  <w:tcW w:w="207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2023-03-28</w:t>
                  </w:r>
                </w:p>
              </w:tc>
              <w:tc>
                <w:tcPr>
                  <w:tcW w:w="2081"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6"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仓库保管员</w:t>
                  </w:r>
                </w:p>
              </w:tc>
              <w:tc>
                <w:tcPr>
                  <w:tcW w:w="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王丽明</w:t>
                  </w:r>
                </w:p>
              </w:tc>
              <w:tc>
                <w:tcPr>
                  <w:tcW w:w="1868"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到期，提交了办理受理单编号：2022021117575</w:t>
                  </w:r>
                </w:p>
              </w:tc>
              <w:tc>
                <w:tcPr>
                  <w:tcW w:w="207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2081"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26"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配送部配送员</w:t>
                  </w:r>
                </w:p>
              </w:tc>
              <w:tc>
                <w:tcPr>
                  <w:tcW w:w="96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刘洪君</w:t>
                  </w:r>
                </w:p>
              </w:tc>
              <w:tc>
                <w:tcPr>
                  <w:tcW w:w="1868"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2022021109784</w:t>
                  </w:r>
                </w:p>
              </w:tc>
              <w:tc>
                <w:tcPr>
                  <w:tcW w:w="207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2023-05-07日</w:t>
                  </w:r>
                </w:p>
              </w:tc>
              <w:tc>
                <w:tcPr>
                  <w:tcW w:w="2081" w:type="dxa"/>
                  <w:vAlign w:val="top"/>
                </w:tcPr>
                <w:p>
                  <w:pPr>
                    <w:rPr>
                      <w:rFonts w:ascii="宋体" w:hAnsi="宋体"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6"/>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配送部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3"/>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自有车辆，每次使用完毕进行清洁消毒</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20220220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2021-12-18</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2021-10-20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color w:val="0000FF"/>
                      <w:highlight w:val="none"/>
                      <w:lang w:val="en-US" w:eastAsia="zh-CN"/>
                    </w:rPr>
                    <w:t>暂未计划，已与企业沟通</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eastAsia="宋体"/>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6"/>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6"/>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u w:val="single"/>
                <w:lang w:val="en-US" w:eastAsia="zh-CN"/>
              </w:rPr>
              <w:t>主要通过索取供方检测报告为主，见收集材料文件夹</w:t>
            </w:r>
          </w:p>
          <w:p>
            <w:pPr>
              <w:pStyle w:val="16"/>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不涉及</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u w:val="single"/>
                <w:lang w:val="en-US" w:eastAsia="zh-CN"/>
              </w:rPr>
              <w:t xml:space="preserve"> </w:t>
            </w:r>
            <w:r>
              <w:rPr>
                <w:rFonts w:hint="eastAsia" w:ascii="Times New Roman" w:hAnsi="Times New Roman" w:eastAsia="宋体" w:cs="Times New Roman"/>
                <w:color w:val="0000FF"/>
                <w:szCs w:val="21"/>
                <w:u w:val="single"/>
                <w:lang w:val="en-US" w:eastAsia="zh-CN"/>
              </w:rPr>
              <w:t xml:space="preserve"> 2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主要用于投标</w:t>
            </w:r>
          </w:p>
        </w:tc>
      </w:tr>
    </w:tbl>
    <w:p>
      <w:pPr>
        <w:rPr>
          <w:rFonts w:hint="eastAsia" w:ascii="Times New Roman" w:hAnsi="Times New Roman" w:eastAsia="宋体" w:cs="Times New Roman"/>
          <w:szCs w:val="21"/>
        </w:rPr>
      </w:pPr>
    </w:p>
    <w:p>
      <w:pPr>
        <w:pStyle w:val="11"/>
        <w:rPr>
          <w:rFonts w:hint="eastAsia"/>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6"/>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6"/>
        <w:rPr>
          <w:rFonts w:ascii="Times New Roman" w:hAnsi="Times New Roman" w:eastAsia="宋体" w:cs="Times New Roman"/>
          <w:szCs w:val="21"/>
        </w:rPr>
      </w:pPr>
    </w:p>
    <w:p>
      <w:pPr>
        <w:pStyle w:val="16"/>
        <w:rPr>
          <w:rFonts w:ascii="Times New Roman" w:hAnsi="Times New Roman" w:eastAsia="宋体" w:cs="Times New Roman"/>
          <w:szCs w:val="21"/>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bookmarkStart w:id="42" w:name="_GoBack"/>
      <w:bookmarkEnd w:id="42"/>
    </w:p>
    <w:tbl>
      <w:tblPr>
        <w:tblStyle w:val="12"/>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8"/>
              <w:rPr>
                <w:lang w:eastAsia="zh-CN"/>
              </w:rPr>
            </w:pPr>
            <w:r>
              <w:rPr>
                <w:rFonts w:hint="eastAsia"/>
                <w:lang w:eastAsia="zh-CN"/>
              </w:rPr>
              <w:t>序号</w:t>
            </w:r>
          </w:p>
        </w:tc>
        <w:tc>
          <w:tcPr>
            <w:tcW w:w="1113" w:type="dxa"/>
            <w:shd w:val="clear" w:color="auto" w:fill="auto"/>
          </w:tcPr>
          <w:p>
            <w:pPr>
              <w:pStyle w:val="28"/>
              <w:rPr>
                <w:lang w:eastAsia="zh-CN"/>
              </w:rPr>
            </w:pPr>
            <w:r>
              <w:rPr>
                <w:rFonts w:hint="eastAsia"/>
                <w:lang w:eastAsia="zh-CN"/>
              </w:rPr>
              <w:t>过程步骤</w:t>
            </w:r>
          </w:p>
        </w:tc>
        <w:tc>
          <w:tcPr>
            <w:tcW w:w="1880" w:type="dxa"/>
            <w:shd w:val="clear" w:color="auto" w:fill="auto"/>
          </w:tcPr>
          <w:p>
            <w:pPr>
              <w:pStyle w:val="28"/>
              <w:rPr>
                <w:lang w:eastAsia="zh-CN"/>
              </w:rPr>
            </w:pPr>
            <w:r>
              <w:rPr>
                <w:rFonts w:hint="eastAsia"/>
                <w:lang w:eastAsia="zh-CN"/>
              </w:rPr>
              <w:t>危害</w:t>
            </w:r>
          </w:p>
        </w:tc>
        <w:tc>
          <w:tcPr>
            <w:tcW w:w="2250" w:type="dxa"/>
            <w:shd w:val="clear" w:color="auto" w:fill="auto"/>
          </w:tcPr>
          <w:p>
            <w:pPr>
              <w:pStyle w:val="28"/>
              <w:rPr>
                <w:lang w:eastAsia="zh-CN"/>
              </w:rPr>
            </w:pPr>
            <w:r>
              <w:rPr>
                <w:rFonts w:hint="eastAsia"/>
                <w:lang w:eastAsia="zh-CN"/>
              </w:rPr>
              <w:t>监控程序</w:t>
            </w:r>
          </w:p>
        </w:tc>
        <w:tc>
          <w:tcPr>
            <w:tcW w:w="2997" w:type="dxa"/>
            <w:shd w:val="clear" w:color="auto" w:fill="auto"/>
          </w:tcPr>
          <w:p>
            <w:pPr>
              <w:pStyle w:val="28"/>
              <w:rPr>
                <w:lang w:val="fr-FR" w:eastAsia="zh-CN"/>
              </w:rPr>
            </w:pPr>
            <w:r>
              <w:rPr>
                <w:rFonts w:hint="eastAsia"/>
                <w:lang w:val="fr-FR" w:eastAsia="zh-CN"/>
              </w:rPr>
              <w:t>关键限值</w:t>
            </w:r>
          </w:p>
        </w:tc>
        <w:tc>
          <w:tcPr>
            <w:tcW w:w="877" w:type="dxa"/>
            <w:shd w:val="clear" w:color="auto" w:fill="auto"/>
          </w:tcPr>
          <w:p>
            <w:pPr>
              <w:pStyle w:val="28"/>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CCP1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sz w:val="18"/>
                <w:szCs w:val="18"/>
                <w:highlight w:val="none"/>
                <w:lang w:val="en-US" w:eastAsia="zh-CN"/>
              </w:rPr>
              <w:t>果蔬验收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eastAsia="宋体"/>
                <w:color w:val="0000FF"/>
                <w:highlight w:val="none"/>
                <w:lang w:val="en-US" w:eastAsia="zh-CN"/>
              </w:rPr>
              <w:t>农残超标</w:t>
            </w: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原料验收检验员每批查阅是否来自合格供方，检测农残抑制率/查阅声明或证明</w:t>
            </w: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none"/>
                <w:u w:val="none"/>
                <w:lang w:val="en-US" w:eastAsia="zh-CN" w:bidi="ar-SA"/>
              </w:rPr>
            </w:pPr>
            <w:r>
              <w:rPr>
                <w:rFonts w:hint="eastAsia"/>
                <w:color w:val="0000FF"/>
                <w:highlight w:val="none"/>
                <w:u w:val="none"/>
                <w:lang w:val="en-US" w:eastAsia="zh-CN"/>
              </w:rPr>
              <w:t xml:space="preserve">农残抑制率＜50%或索取合格供应商的农残检测报告/符合要求的合格证明 </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810" w:type="dxa"/>
            <w:tcBorders>
              <w:top w:val="single" w:color="auto" w:sz="4" w:space="0"/>
              <w:left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CCP2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color w:val="0000FF"/>
                <w:sz w:val="18"/>
                <w:szCs w:val="18"/>
                <w:highlight w:val="none"/>
                <w:lang w:val="en-US" w:eastAsia="zh-CN"/>
              </w:rPr>
              <w:t>畜禽肉验收</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ascii="Times New Roman" w:hAnsi="Times New Roman" w:eastAsia="宋体" w:cs="Times New Roman"/>
                <w:color w:val="0000FF"/>
                <w:kern w:val="2"/>
                <w:sz w:val="21"/>
                <w:szCs w:val="24"/>
                <w:highlight w:val="none"/>
                <w:lang w:val="en-US" w:eastAsia="zh-CN" w:bidi="ar-SA"/>
              </w:rPr>
              <w:t>疫病、兽残超标</w:t>
            </w:r>
          </w:p>
        </w:tc>
        <w:tc>
          <w:tcPr>
            <w:tcW w:w="2250" w:type="dxa"/>
            <w:tcBorders>
              <w:top w:val="single" w:color="auto" w:sz="4" w:space="0"/>
              <w:left w:val="single" w:color="auto" w:sz="4" w:space="0"/>
              <w:right w:val="single" w:color="auto" w:sz="4" w:space="0"/>
            </w:tcBorders>
            <w:shd w:val="clear" w:color="auto" w:fill="auto"/>
          </w:tcPr>
          <w:p>
            <w:pPr>
              <w:jc w:val="left"/>
              <w:rPr>
                <w:rFonts w:hint="eastAsia"/>
                <w:lang w:val="en-US" w:eastAsia="zh-CN"/>
              </w:rPr>
            </w:pPr>
            <w:r>
              <w:rPr>
                <w:rFonts w:hint="eastAsia"/>
                <w:lang w:val="en-US" w:eastAsia="zh-CN"/>
              </w:rPr>
              <w:t>检验员每批查看客户提供的检验检疫合格证；</w:t>
            </w:r>
          </w:p>
          <w:p>
            <w:pPr>
              <w:pStyle w:val="11"/>
              <w:ind w:left="0" w:leftChars="0" w:firstLine="0" w:firstLineChars="0"/>
              <w:rPr>
                <w:rFonts w:hint="default"/>
                <w:lang w:val="en-US" w:eastAsia="zh-CN"/>
              </w:rPr>
            </w:pPr>
            <w:r>
              <w:rPr>
                <w:rFonts w:hint="eastAsia" w:eastAsia="宋体"/>
                <w:color w:val="0000FF"/>
                <w:lang w:val="en-US" w:eastAsia="zh-CN"/>
              </w:rPr>
              <w:t>检验员每周自测兽药残留（阴性）</w:t>
            </w:r>
          </w:p>
        </w:tc>
        <w:tc>
          <w:tcPr>
            <w:tcW w:w="2997" w:type="dxa"/>
            <w:tcBorders>
              <w:top w:val="single" w:color="auto" w:sz="4" w:space="0"/>
              <w:left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none"/>
                <w:u w:val="none"/>
                <w:lang w:val="en-US" w:eastAsia="zh-CN" w:bidi="ar-SA"/>
              </w:rPr>
            </w:pPr>
            <w:r>
              <w:rPr>
                <w:rFonts w:hint="eastAsia"/>
                <w:color w:val="0000FF"/>
                <w:highlight w:val="none"/>
                <w:u w:val="none"/>
                <w:lang w:val="en-US" w:eastAsia="zh-CN"/>
              </w:rPr>
              <w:t>瘦肉精检测符合要求或索取合格供应商的符合要求的检验检疫证明</w:t>
            </w: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eastAsia="宋体"/>
                <w:color w:val="0000FF"/>
                <w:sz w:val="18"/>
                <w:szCs w:val="18"/>
                <w:lang w:val="en-US" w:eastAsia="zh-CN"/>
              </w:rPr>
            </w:pPr>
          </w:p>
        </w:tc>
        <w:tc>
          <w:tcPr>
            <w:tcW w:w="1113" w:type="dxa"/>
          </w:tcPr>
          <w:p>
            <w:pPr>
              <w:jc w:val="left"/>
              <w:rPr>
                <w:rFonts w:hint="eastAsia" w:eastAsia="宋体"/>
                <w:color w:val="0000FF"/>
                <w:lang w:val="en-US" w:eastAsia="zh-CN"/>
              </w:rPr>
            </w:pP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p>
        </w:tc>
        <w:tc>
          <w:tcPr>
            <w:tcW w:w="2250" w:type="dxa"/>
          </w:tcPr>
          <w:p>
            <w:pPr>
              <w:jc w:val="left"/>
              <w:rPr>
                <w:rFonts w:hint="default" w:eastAsia="宋体"/>
                <w:color w:val="0000FF"/>
                <w:lang w:val="en-US" w:eastAsia="zh-CN"/>
              </w:rPr>
            </w:pPr>
          </w:p>
        </w:tc>
        <w:tc>
          <w:tcPr>
            <w:tcW w:w="2997" w:type="dxa"/>
            <w:vAlign w:val="top"/>
          </w:tcPr>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p>
        </w:tc>
        <w:tc>
          <w:tcPr>
            <w:tcW w:w="0" w:type="auto"/>
          </w:tcPr>
          <w:p>
            <w:pPr>
              <w:jc w:val="center"/>
              <w:rPr>
                <w:rFonts w:hint="eastAsia" w:eastAsia="宋体"/>
                <w:color w:val="0000FF"/>
                <w:lang w:val="en-US" w:eastAsia="zh-CN"/>
              </w:rPr>
            </w:pPr>
            <w:r>
              <w:rPr>
                <w:rFonts w:hint="eastAsia"/>
                <w:color w:val="0000FF"/>
                <w:lang w:val="en-US" w:eastAsia="zh-CN"/>
              </w:rPr>
              <w:t>1</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2"/>
        <w:rFonts w:hint="default"/>
      </w:rPr>
    </w:pPr>
    <w:r>
      <w:rPr>
        <w:rStyle w:val="22"/>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7"/>
      <w:pBdr>
        <w:bottom w:val="single" w:color="auto" w:sz="4" w:space="1"/>
      </w:pBdr>
      <w:spacing w:line="320" w:lineRule="exact"/>
      <w:ind w:firstLine="848" w:firstLineChars="449"/>
      <w:jc w:val="left"/>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5"/>
  </w:num>
  <w:num w:numId="4">
    <w:abstractNumId w:val="8"/>
  </w:num>
  <w:num w:numId="5">
    <w:abstractNumId w:val="4"/>
  </w:num>
  <w:num w:numId="6">
    <w:abstractNumId w:val="2"/>
  </w:num>
  <w:num w:numId="7">
    <w:abstractNumId w:val="11"/>
  </w:num>
  <w:num w:numId="8">
    <w:abstractNumId w:val="6"/>
  </w:num>
  <w:num w:numId="9">
    <w:abstractNumId w:val="9"/>
  </w:num>
  <w:num w:numId="10">
    <w:abstractNumId w:val="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2E730902"/>
    <w:rsid w:val="3BAD3ADA"/>
    <w:rsid w:val="64A92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b/>
      <w:sz w:val="32"/>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34"/>
    <w:pPr>
      <w:ind w:firstLine="420" w:firstLineChars="200"/>
    </w:pPr>
  </w:style>
  <w:style w:type="character" w:customStyle="1" w:styleId="18">
    <w:name w:val="页眉 Char1"/>
    <w:basedOn w:val="14"/>
    <w:link w:val="7"/>
    <w:qFormat/>
    <w:uiPriority w:val="99"/>
    <w:rPr>
      <w:rFonts w:ascii="Times New Roman" w:hAnsi="Times New Roman" w:eastAsia="宋体" w:cs="Times New Roman"/>
      <w:sz w:val="18"/>
      <w:szCs w:val="18"/>
    </w:rPr>
  </w:style>
  <w:style w:type="character" w:customStyle="1" w:styleId="19">
    <w:name w:val="页脚 Char"/>
    <w:basedOn w:val="14"/>
    <w:link w:val="6"/>
    <w:qFormat/>
    <w:uiPriority w:val="99"/>
    <w:rPr>
      <w:rFonts w:ascii="Times New Roman" w:hAnsi="Times New Roman" w:eastAsia="宋体" w:cs="Times New Roman"/>
      <w:sz w:val="18"/>
      <w:szCs w:val="18"/>
    </w:rPr>
  </w:style>
  <w:style w:type="character" w:customStyle="1" w:styleId="20">
    <w:name w:val="批注框文本 Char"/>
    <w:basedOn w:val="14"/>
    <w:link w:val="5"/>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9">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2</TotalTime>
  <ScaleCrop>false</ScaleCrop>
  <LinksUpToDate>false</LinksUpToDate>
  <CharactersWithSpaces>40899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2022-07-16T15:04:35Z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