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0447-2020-QE-2022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江西兴康电子科技有限公司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江西兴康电子科技有限公司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江西省赣州市南康区龙岭镇临港经济产业园纬地标准厂房D1栋</w:t>
            </w:r>
            <w:bookmarkEnd w:id="6"/>
          </w:p>
        </w:tc>
        <w:tc>
          <w:tcPr>
            <w:tcW w:w="1242" w:type="dxa"/>
            <w:vMerge w:val="restart"/>
            <w:vAlign w:val="center"/>
          </w:tcPr>
          <w:p>
            <w:r>
              <w:rPr>
                <w:rFonts w:hint="eastAsia"/>
              </w:rPr>
              <w:t>邮编</w:t>
            </w:r>
          </w:p>
        </w:tc>
        <w:tc>
          <w:tcPr>
            <w:tcW w:w="1771" w:type="dxa"/>
          </w:tcPr>
          <w:p>
            <w:bookmarkStart w:id="7" w:name="注册邮编"/>
            <w:r>
              <w:t>341410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江西省赣州市南康区龙岭镇临港电子信息产业园一期18栋</w:t>
            </w:r>
            <w:bookmarkEnd w:id="8"/>
          </w:p>
        </w:tc>
        <w:tc>
          <w:tcPr>
            <w:tcW w:w="1242" w:type="dxa"/>
            <w:vMerge w:val="continue"/>
            <w:vAlign w:val="center"/>
          </w:tcPr>
          <w:p/>
        </w:tc>
        <w:tc>
          <w:tcPr>
            <w:tcW w:w="1771" w:type="dxa"/>
          </w:tcPr>
          <w:p>
            <w:bookmarkStart w:id="9" w:name="办公邮编"/>
            <w:r>
              <w:t>341410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范幸福</w:t>
            </w:r>
            <w:bookmarkEnd w:id="10"/>
          </w:p>
        </w:tc>
        <w:tc>
          <w:tcPr>
            <w:tcW w:w="1313" w:type="dxa"/>
            <w:vAlign w:val="center"/>
          </w:tcPr>
          <w:p>
            <w:r>
              <w:rPr>
                <w:rFonts w:hint="eastAsia"/>
              </w:rPr>
              <w:t>电话.</w:t>
            </w:r>
          </w:p>
        </w:tc>
        <w:tc>
          <w:tcPr>
            <w:tcW w:w="2180" w:type="dxa"/>
            <w:vAlign w:val="center"/>
          </w:tcPr>
          <w:p>
            <w:bookmarkStart w:id="11" w:name="联系人电话"/>
            <w:r>
              <w:t>18979709211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陈加旺</w:t>
            </w:r>
            <w:bookmarkEnd w:id="13"/>
          </w:p>
        </w:tc>
        <w:tc>
          <w:tcPr>
            <w:tcW w:w="1313" w:type="dxa"/>
            <w:vAlign w:val="center"/>
          </w:tcPr>
          <w:p>
            <w:r>
              <w:rPr>
                <w:rFonts w:hint="eastAsia"/>
              </w:rPr>
              <w:t>管理者代表</w:t>
            </w:r>
          </w:p>
        </w:tc>
        <w:tc>
          <w:tcPr>
            <w:tcW w:w="2180" w:type="dxa"/>
          </w:tcPr>
          <w:p>
            <w:bookmarkStart w:id="14" w:name="管理者代表"/>
            <w:r>
              <w:t>范幸福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仿宋" w:hAnsi="仿宋" w:eastAsia="仿宋" w:cs="仿宋"/>
                <w:sz w:val="21"/>
                <w:szCs w:val="21"/>
              </w:rPr>
              <w:t>配料→流延→成型→叠压→层压→干燥→切割→排胶→烧结→倒角→封端→烧端→外观分选→测试→编带→入库。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2022年08月04日 下午至2022年08月06日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Q：电子元器件的研发、生产</w:t>
            </w:r>
          </w:p>
          <w:p>
            <w:r>
              <w:t>E：电子元器件的研发、生产及所涉及的相关环境管理活动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Q：19.01.01</w:t>
            </w:r>
          </w:p>
          <w:p>
            <w:r>
              <w:t>E：19.01.01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6</w:t>
            </w:r>
            <w:r>
              <w:rPr>
                <w:rFonts w:hint="eastAsia"/>
              </w:rPr>
              <w:t>日</w:t>
            </w:r>
            <w:r>
              <w:rPr>
                <w:rFonts w:hint="eastAsia"/>
                <w:lang w:val="en-US" w:eastAsia="zh-CN"/>
              </w:rPr>
              <w:t>-7日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江西兴康电子科技有限公司</w:t>
            </w:r>
            <w:r>
              <w:rPr>
                <w:rFonts w:hint="eastAsia"/>
                <w:sz w:val="21"/>
                <w:szCs w:val="21"/>
                <w:lang w:val="en-US" w:eastAsia="zh-CN"/>
              </w:rPr>
              <w:t>/</w:t>
            </w:r>
            <w:r>
              <w:rPr>
                <w:rFonts w:asciiTheme="minorEastAsia" w:hAnsiTheme="minorEastAsia" w:eastAsiaTheme="minorEastAsia"/>
                <w:sz w:val="20"/>
              </w:rPr>
              <w:t>江西省赣州市南康区龙岭镇临港经济产业园纬地标准厂房D1栋</w:t>
            </w:r>
          </w:p>
        </w:tc>
        <w:tc>
          <w:tcPr>
            <w:tcW w:w="2267" w:type="dxa"/>
          </w:tcPr>
          <w:p>
            <w:pPr>
              <w:rPr>
                <w:lang w:val="de-DE" w:eastAsia="ja-JP"/>
              </w:rPr>
            </w:pPr>
            <w:r>
              <w:rPr>
                <w:rFonts w:asciiTheme="minorEastAsia" w:hAnsiTheme="minorEastAsia" w:eastAsiaTheme="minorEastAsia"/>
                <w:sz w:val="20"/>
              </w:rPr>
              <w:t>江西省赣州市南康区龙岭镇临港电子信息产业园一期18栋</w:t>
            </w:r>
          </w:p>
        </w:tc>
        <w:tc>
          <w:tcPr>
            <w:tcW w:w="571" w:type="dxa"/>
            <w:vAlign w:val="center"/>
          </w:tcPr>
          <w:p>
            <w:pPr>
              <w:rPr>
                <w:rFonts w:hint="default" w:eastAsia="宋体"/>
                <w:lang w:val="en-US" w:eastAsia="zh-CN"/>
              </w:rPr>
            </w:pPr>
            <w:r>
              <w:rPr>
                <w:rFonts w:hint="eastAsia"/>
                <w:lang w:val="en-US" w:eastAsia="zh-CN"/>
              </w:rPr>
              <w:t>60</w:t>
            </w:r>
          </w:p>
        </w:tc>
        <w:tc>
          <w:tcPr>
            <w:tcW w:w="2803" w:type="dxa"/>
            <w:vAlign w:val="center"/>
          </w:tcPr>
          <w:p>
            <w:pPr>
              <w:rPr>
                <w:sz w:val="20"/>
              </w:rPr>
            </w:pPr>
            <w:r>
              <w:rPr>
                <w:sz w:val="20"/>
              </w:rPr>
              <w:t>Q：电子元器件的研发、生产</w:t>
            </w:r>
          </w:p>
          <w:p>
            <w:pPr>
              <w:rPr>
                <w:lang w:eastAsia="ja-JP"/>
              </w:rPr>
            </w:pPr>
            <w:r>
              <w:rPr>
                <w:sz w:val="20"/>
              </w:rPr>
              <w:t>E：电子元器件的研发、生产及所涉及的相关环境管理活动</w:t>
            </w:r>
          </w:p>
        </w:tc>
        <w:tc>
          <w:tcPr>
            <w:tcW w:w="669" w:type="dxa"/>
            <w:vAlign w:val="center"/>
          </w:tcPr>
          <w:p>
            <w:pPr>
              <w:rPr>
                <w:lang w:eastAsia="ja-JP"/>
              </w:rPr>
            </w:pPr>
            <w:r>
              <w:rPr>
                <w:rFonts w:hint="eastAsia" w:ascii="宋体" w:hAnsi="宋体"/>
                <w:b/>
                <w:sz w:val="21"/>
                <w:szCs w:val="21"/>
              </w:rPr>
              <w:t>■GB/T19001-2016/■GB/T24001-2016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tc>
        <w:tc>
          <w:tcPr>
            <w:tcW w:w="2179" w:type="dxa"/>
            <w:vAlign w:val="center"/>
          </w:tcPr>
          <w:p>
            <w:r>
              <w:t>Q:19.01.01</w:t>
            </w:r>
          </w:p>
          <w:p>
            <w:r>
              <w:t>E:19.01.01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有2起客诉，已处理。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bookmarkStart w:id="34" w:name="_GoBack"/>
            <w:r>
              <w:rPr>
                <w:rFonts w:hint="eastAsia"/>
              </w:rPr>
              <w:drawing>
                <wp:anchor distT="0" distB="0" distL="114300" distR="114300" simplePos="0" relativeHeight="251660288" behindDoc="0" locked="0" layoutInCell="1" allowOverlap="1">
                  <wp:simplePos x="0" y="0"/>
                  <wp:positionH relativeFrom="column">
                    <wp:posOffset>-809625</wp:posOffset>
                  </wp:positionH>
                  <wp:positionV relativeFrom="paragraph">
                    <wp:posOffset>-83820</wp:posOffset>
                  </wp:positionV>
                  <wp:extent cx="7999730" cy="6562090"/>
                  <wp:effectExtent l="0" t="0" r="3810" b="1270"/>
                  <wp:wrapNone/>
                  <wp:docPr id="2" name="图片 2" descr="微信图片_2022082211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822110023"/>
                          <pic:cNvPicPr>
                            <a:picLocks noChangeAspect="1"/>
                          </pic:cNvPicPr>
                        </pic:nvPicPr>
                        <pic:blipFill>
                          <a:blip r:embed="rId6"/>
                          <a:stretch>
                            <a:fillRect/>
                          </a:stretch>
                        </pic:blipFill>
                        <pic:spPr>
                          <a:xfrm rot="16200000">
                            <a:off x="0" y="0"/>
                            <a:ext cx="7999730" cy="6562090"/>
                          </a:xfrm>
                          <a:prstGeom prst="rect">
                            <a:avLst/>
                          </a:prstGeom>
                        </pic:spPr>
                      </pic:pic>
                    </a:graphicData>
                  </a:graphic>
                </wp:anchor>
              </w:drawing>
            </w:r>
            <w:bookmarkEnd w:id="34"/>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A3"/>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center"/>
              <w:rPr>
                <w:color w:val="000000"/>
                <w:szCs w:val="18"/>
              </w:rPr>
            </w:pPr>
            <w:r>
              <w:rPr>
                <w:rFonts w:hint="eastAsia" w:ascii="宋体" w:hAnsi="宋体"/>
                <w:b/>
                <w:bCs/>
                <w:sz w:val="24"/>
                <w:szCs w:val="24"/>
              </w:rPr>
              <w:t>质量第一，客户至上；技术创新，持续发展</w:t>
            </w:r>
            <w:r>
              <w:rPr>
                <w:rFonts w:hint="eastAsia" w:ascii="黑体" w:hAnsi="宋体" w:eastAsia="黑体"/>
                <w:b/>
                <w:bCs/>
                <w:sz w:val="32"/>
                <w:szCs w:val="32"/>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品质部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numPr>
                      <w:ilvl w:val="0"/>
                      <w:numId w:val="2"/>
                    </w:numPr>
                  </w:pPr>
                  <w:r>
                    <w:rPr>
                      <w:rFonts w:hint="eastAsia"/>
                    </w:rPr>
                    <w:t>对市场需要产品的发展趋势判断失误。</w:t>
                  </w:r>
                </w:p>
                <w:p>
                  <w:r>
                    <w:t>2.</w:t>
                  </w:r>
                  <w:r>
                    <w:rPr>
                      <w:rFonts w:hint="eastAsia"/>
                    </w:rPr>
                    <w:t>客户要求识别不完整。</w:t>
                  </w:r>
                </w:p>
                <w:p>
                  <w:pPr>
                    <w:shd w:val="clear" w:color="auto" w:fill="C7DAF1" w:themeFill="text2" w:themeFillTint="32"/>
                  </w:pPr>
                  <w:r>
                    <w:t>3.</w:t>
                  </w:r>
                  <w:r>
                    <w:rPr>
                      <w:rFonts w:hint="eastAsia"/>
                    </w:rPr>
                    <w:t>未能确保能够满足客户要求就签署合同</w:t>
                  </w:r>
                </w:p>
              </w:tc>
              <w:tc>
                <w:tcPr>
                  <w:tcW w:w="3965" w:type="dxa"/>
                </w:tcPr>
                <w:p>
                  <w:r>
                    <w:t>1.</w:t>
                  </w:r>
                  <w:r>
                    <w:rPr>
                      <w:rFonts w:hint="eastAsia"/>
                    </w:rPr>
                    <w:t>对市场需求产品的发展趋势分析应该经过反复论证。</w:t>
                  </w:r>
                </w:p>
                <w:p>
                  <w:r>
                    <w:t>2.</w:t>
                  </w:r>
                  <w:r>
                    <w:rPr>
                      <w:rFonts w:hint="eastAsia"/>
                    </w:rPr>
                    <w:t>对客户的要求实施监视和测量。</w:t>
                  </w:r>
                </w:p>
                <w:p>
                  <w:r>
                    <w:t>3.</w:t>
                  </w:r>
                  <w:r>
                    <w:rPr>
                      <w:rFonts w:hint="eastAsia"/>
                    </w:rPr>
                    <w:t>在确定与客户签署合同前落实合同评审事宜。相关文件：</w:t>
                  </w:r>
                </w:p>
                <w:p>
                  <w:pPr>
                    <w:shd w:val="clear" w:color="auto" w:fill="C7DAF1" w:themeFill="text2" w:themeFillTint="32"/>
                  </w:pPr>
                  <w:r>
                    <w:rPr>
                      <w:rFonts w:hint="eastAsia"/>
                    </w:rPr>
                    <w:t>《产品和服务要求控制程序》</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t>1.</w:t>
                  </w:r>
                  <w:r>
                    <w:rPr>
                      <w:rFonts w:hint="eastAsia"/>
                    </w:rPr>
                    <w:t>不能按时交付。</w:t>
                  </w:r>
                </w:p>
                <w:p>
                  <w:pPr>
                    <w:shd w:val="clear" w:color="auto" w:fill="C7DAF1" w:themeFill="text2" w:themeFillTint="32"/>
                  </w:pPr>
                  <w:r>
                    <w:t>2.</w:t>
                  </w:r>
                  <w:r>
                    <w:rPr>
                      <w:rFonts w:hint="eastAsia"/>
                    </w:rPr>
                    <w:t>交付的产品不符合客户的要求。</w:t>
                  </w:r>
                </w:p>
              </w:tc>
              <w:tc>
                <w:tcPr>
                  <w:tcW w:w="3965" w:type="dxa"/>
                </w:tcPr>
                <w:p>
                  <w:pPr>
                    <w:rPr>
                      <w:rFonts w:hint="eastAsia"/>
                    </w:rPr>
                  </w:pPr>
                  <w:r>
                    <w:rPr>
                      <w:rFonts w:hint="eastAsia"/>
                    </w:rPr>
                    <w:t>1.生产计划管制。</w:t>
                  </w:r>
                </w:p>
                <w:p>
                  <w:pPr>
                    <w:rPr>
                      <w:rFonts w:hint="eastAsia"/>
                    </w:rPr>
                  </w:pPr>
                  <w:r>
                    <w:rPr>
                      <w:rFonts w:hint="eastAsia"/>
                    </w:rPr>
                    <w:t>2.生产过程的品质控制。</w:t>
                  </w:r>
                </w:p>
                <w:p>
                  <w:pPr>
                    <w:rPr>
                      <w:rFonts w:hint="eastAsia"/>
                    </w:rPr>
                  </w:pPr>
                  <w:r>
                    <w:rPr>
                      <w:rFonts w:hint="eastAsia"/>
                    </w:rPr>
                    <w:t>3.成品的品质检验。</w:t>
                  </w:r>
                </w:p>
                <w:p>
                  <w:pPr>
                    <w:rPr>
                      <w:rFonts w:hint="eastAsia"/>
                    </w:rPr>
                  </w:pPr>
                  <w:r>
                    <w:rPr>
                      <w:rFonts w:hint="eastAsia"/>
                    </w:rPr>
                    <w:t>4.出货前的品质检验。</w:t>
                  </w:r>
                </w:p>
                <w:p>
                  <w:pPr>
                    <w:rPr>
                      <w:rFonts w:hint="eastAsia"/>
                    </w:rPr>
                  </w:pPr>
                  <w:r>
                    <w:rPr>
                      <w:rFonts w:hint="eastAsia"/>
                    </w:rPr>
                    <w:t>相关文件：</w:t>
                  </w:r>
                </w:p>
                <w:p>
                  <w:pPr>
                    <w:numPr>
                      <w:ilvl w:val="0"/>
                      <w:numId w:val="3"/>
                    </w:numPr>
                    <w:rPr>
                      <w:rFonts w:hint="eastAsia"/>
                    </w:rPr>
                  </w:pPr>
                  <w:r>
                    <w:rPr>
                      <w:rFonts w:hint="eastAsia"/>
                    </w:rPr>
                    <w:t>《生产和服务提供控制程序》</w:t>
                  </w:r>
                </w:p>
                <w:p>
                  <w:pPr>
                    <w:numPr>
                      <w:ilvl w:val="0"/>
                      <w:numId w:val="0"/>
                    </w:numPr>
                    <w:rPr>
                      <w:rFonts w:hint="eastAsia"/>
                    </w:rPr>
                  </w:pPr>
                  <w:r>
                    <w:rPr>
                      <w:rFonts w:hint="eastAsia"/>
                    </w:rPr>
                    <w:t>2.《产品和服务的放行控制程序》</w:t>
                  </w:r>
                </w:p>
                <w:p>
                  <w:pPr>
                    <w:shd w:val="clear" w:color="auto" w:fill="C7DAF1" w:themeFill="text2" w:themeFillTint="32"/>
                  </w:pPr>
                  <w:r>
                    <w:rPr>
                      <w:rFonts w:hint="eastAsia"/>
                    </w:rPr>
                    <w:t>3.《不合格输出控制程序》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t>1.</w:t>
                  </w:r>
                  <w:r>
                    <w:rPr>
                      <w:rFonts w:hint="eastAsia"/>
                    </w:rPr>
                    <w:t>风险识别不齐全。</w:t>
                  </w:r>
                </w:p>
                <w:p>
                  <w:r>
                    <w:t>2.</w:t>
                  </w:r>
                  <w:r>
                    <w:rPr>
                      <w:rFonts w:hint="eastAsia"/>
                    </w:rPr>
                    <w:t>风险没有制订相应的措施。</w:t>
                  </w:r>
                </w:p>
                <w:p>
                  <w:pPr>
                    <w:shd w:val="clear" w:color="auto" w:fill="C7DAF1" w:themeFill="text2" w:themeFillTint="32"/>
                  </w:pPr>
                  <w:r>
                    <w:t>3.</w:t>
                  </w:r>
                  <w:r>
                    <w:rPr>
                      <w:rFonts w:hint="eastAsia"/>
                    </w:rPr>
                    <w:t>措施没有得到有效的实施。</w:t>
                  </w:r>
                </w:p>
              </w:tc>
              <w:tc>
                <w:tcPr>
                  <w:tcW w:w="3965" w:type="dxa"/>
                </w:tcPr>
                <w:p>
                  <w:r>
                    <w:rPr>
                      <w:rFonts w:hint="eastAsia"/>
                    </w:rPr>
                    <w:t>制订风险对策</w:t>
                  </w:r>
                </w:p>
                <w:p>
                  <w:r>
                    <w:rPr>
                      <w:rFonts w:hint="eastAsia"/>
                    </w:rPr>
                    <w:t>相关文件：</w:t>
                  </w:r>
                </w:p>
                <w:p>
                  <w:pPr>
                    <w:shd w:val="clear" w:color="auto" w:fill="C7DAF1" w:themeFill="text2" w:themeFillTint="32"/>
                  </w:pPr>
                  <w:r>
                    <w:t>1.</w:t>
                  </w:r>
                  <w:r>
                    <w:rPr>
                      <w:rFonts w:hint="eastAsia"/>
                    </w:rPr>
                    <w:t>《风险和机遇</w:t>
                  </w:r>
                  <w:r>
                    <w:rPr>
                      <w:rFonts w:hint="eastAsia"/>
                      <w:lang w:val="en-US" w:eastAsia="zh-CN"/>
                    </w:rPr>
                    <w:t>应对</w:t>
                  </w:r>
                  <w:r>
                    <w:rPr>
                      <w:rFonts w:hint="eastAsia"/>
                    </w:rPr>
                    <w:t>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spacing w:before="40" w:after="40"/>
                    <w:rPr>
                      <w:rFonts w:hint="eastAsia"/>
                    </w:rPr>
                  </w:pPr>
                  <w:r>
                    <w:rPr>
                      <w:rFonts w:hint="eastAsia"/>
                    </w:rPr>
                    <w:t>综合良品率≥9</w:t>
                  </w:r>
                  <w:r>
                    <w:rPr>
                      <w:rFonts w:hint="eastAsia"/>
                      <w:lang w:val="en-US" w:eastAsia="zh-CN"/>
                    </w:rPr>
                    <w:t>0</w:t>
                  </w:r>
                  <w:r>
                    <w:rPr>
                      <w:rFonts w:hint="eastAsia"/>
                    </w:rPr>
                    <w:t>％</w:t>
                  </w:r>
                </w:p>
              </w:tc>
              <w:tc>
                <w:tcPr>
                  <w:tcW w:w="3136" w:type="dxa"/>
                  <w:shd w:val="clear" w:color="auto" w:fill="auto"/>
                  <w:vAlign w:val="top"/>
                </w:tcPr>
                <w:p>
                  <w:pPr>
                    <w:shd w:val="clear" w:color="auto" w:fill="C7DAF1" w:themeFill="text2" w:themeFillTint="32"/>
                    <w:spacing w:before="40" w:after="40"/>
                    <w:rPr>
                      <w:rFonts w:hint="eastAsia"/>
                      <w:lang w:val="en-GB" w:eastAsia="zh-CN"/>
                    </w:rPr>
                  </w:pPr>
                  <w:r>
                    <w:rPr>
                      <w:rFonts w:hint="eastAsia"/>
                    </w:rPr>
                    <w:t>(产品合格数÷总投入数)×100%</w:t>
                  </w:r>
                </w:p>
              </w:tc>
              <w:tc>
                <w:tcPr>
                  <w:tcW w:w="1350" w:type="dxa"/>
                  <w:shd w:val="clear" w:color="auto" w:fill="auto"/>
                  <w:vAlign w:val="center"/>
                </w:tcPr>
                <w:p>
                  <w:pPr>
                    <w:shd w:val="clear" w:color="auto" w:fill="C7DAF1" w:themeFill="text2" w:themeFillTint="32"/>
                    <w:spacing w:before="40" w:after="40"/>
                    <w:rPr>
                      <w:rFonts w:hint="default"/>
                      <w:lang w:val="en-US" w:eastAsia="zh-CN"/>
                    </w:rPr>
                  </w:pPr>
                  <w:r>
                    <w:rPr>
                      <w:rFonts w:hint="eastAsia"/>
                      <w:lang w:val="en-US" w:eastAsia="zh-CN"/>
                    </w:rPr>
                    <w:t>品质部、生产部</w:t>
                  </w:r>
                </w:p>
              </w:tc>
              <w:tc>
                <w:tcPr>
                  <w:tcW w:w="1774" w:type="dxa"/>
                  <w:shd w:val="clear" w:color="auto" w:fill="auto"/>
                  <w:vAlign w:val="top"/>
                </w:tcPr>
                <w:p>
                  <w:pPr>
                    <w:shd w:val="clear" w:color="auto" w:fill="C7DAF1" w:themeFill="text2" w:themeFillTint="32"/>
                    <w:spacing w:before="40" w:after="40"/>
                    <w:rPr>
                      <w:rFonts w:hint="eastAsia"/>
                      <w:lang w:val="en-GB" w:eastAsia="zh-CN"/>
                    </w:rPr>
                  </w:pPr>
                  <w:r>
                    <w:rPr>
                      <w:rFonts w:hint="eastAsia"/>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spacing w:before="40" w:after="40"/>
                    <w:rPr>
                      <w:rFonts w:hint="default"/>
                      <w:lang w:val="en-US" w:eastAsia="zh-CN"/>
                    </w:rPr>
                  </w:pPr>
                  <w:r>
                    <w:rPr>
                      <w:rFonts w:hint="eastAsia"/>
                    </w:rPr>
                    <w:t>顾客满意率≥9</w:t>
                  </w:r>
                  <w:r>
                    <w:rPr>
                      <w:rFonts w:hint="eastAsia"/>
                      <w:lang w:val="en-US" w:eastAsia="zh-CN"/>
                    </w:rPr>
                    <w:t>0分</w:t>
                  </w:r>
                </w:p>
              </w:tc>
              <w:tc>
                <w:tcPr>
                  <w:tcW w:w="3136" w:type="dxa"/>
                  <w:shd w:val="clear" w:color="auto" w:fill="auto"/>
                  <w:vAlign w:val="top"/>
                </w:tcPr>
                <w:p>
                  <w:pPr>
                    <w:shd w:val="clear" w:color="auto" w:fill="C7DAF1" w:themeFill="text2" w:themeFillTint="32"/>
                    <w:spacing w:before="40" w:after="40"/>
                    <w:rPr>
                      <w:rFonts w:hint="eastAsia"/>
                      <w:lang w:val="en-US" w:eastAsia="zh-CN"/>
                    </w:rPr>
                  </w:pPr>
                  <w:r>
                    <w:rPr>
                      <w:rFonts w:hint="eastAsia"/>
                    </w:rPr>
                    <w:t>调查顾客总分/调查顾客总数</w:t>
                  </w:r>
                </w:p>
              </w:tc>
              <w:tc>
                <w:tcPr>
                  <w:tcW w:w="1350" w:type="dxa"/>
                  <w:shd w:val="clear" w:color="auto" w:fill="auto"/>
                  <w:vAlign w:val="center"/>
                </w:tcPr>
                <w:p>
                  <w:pPr>
                    <w:shd w:val="clear" w:color="auto" w:fill="C7DAF1" w:themeFill="text2" w:themeFillTint="32"/>
                    <w:spacing w:before="40" w:after="40"/>
                    <w:rPr>
                      <w:rFonts w:hint="eastAsia"/>
                    </w:rPr>
                  </w:pPr>
                  <w:r>
                    <w:rPr>
                      <w:rFonts w:hint="eastAsia"/>
                      <w:lang w:val="en-US" w:eastAsia="zh-CN"/>
                    </w:rPr>
                    <w:t>办公室</w:t>
                  </w:r>
                </w:p>
              </w:tc>
              <w:tc>
                <w:tcPr>
                  <w:tcW w:w="1774" w:type="dxa"/>
                  <w:shd w:val="clear" w:color="auto" w:fill="auto"/>
                  <w:vAlign w:val="top"/>
                </w:tcPr>
                <w:p>
                  <w:pPr>
                    <w:shd w:val="clear" w:color="auto" w:fill="C7DAF1" w:themeFill="text2" w:themeFillTint="32"/>
                    <w:spacing w:before="40" w:after="40"/>
                    <w:rPr>
                      <w:rFonts w:hint="eastAsia"/>
                      <w:lang w:val="en-US" w:eastAsia="zh-CN"/>
                    </w:rPr>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spacing w:before="40" w:after="40"/>
                    <w:rPr>
                      <w:rFonts w:hint="eastAsia"/>
                    </w:rPr>
                  </w:pPr>
                </w:p>
              </w:tc>
              <w:tc>
                <w:tcPr>
                  <w:tcW w:w="3136" w:type="dxa"/>
                  <w:shd w:val="clear" w:color="auto" w:fill="auto"/>
                  <w:vAlign w:val="center"/>
                </w:tcPr>
                <w:p>
                  <w:pPr>
                    <w:shd w:val="clear" w:color="auto" w:fill="C7DAF1" w:themeFill="text2" w:themeFillTint="32"/>
                    <w:spacing w:before="40" w:after="40"/>
                    <w:rPr>
                      <w:rFonts w:hint="eastAsia"/>
                    </w:rPr>
                  </w:pPr>
                </w:p>
              </w:tc>
              <w:tc>
                <w:tcPr>
                  <w:tcW w:w="1350" w:type="dxa"/>
                  <w:shd w:val="clear" w:color="auto" w:fill="auto"/>
                  <w:vAlign w:val="center"/>
                </w:tcPr>
                <w:p>
                  <w:pPr>
                    <w:shd w:val="clear" w:color="auto" w:fill="C7DAF1" w:themeFill="text2" w:themeFillTint="32"/>
                    <w:spacing w:before="40" w:after="40"/>
                    <w:rPr>
                      <w:rFonts w:hint="eastAsia"/>
                    </w:rPr>
                  </w:pPr>
                </w:p>
              </w:tc>
              <w:tc>
                <w:tcPr>
                  <w:tcW w:w="1774" w:type="dxa"/>
                  <w:shd w:val="clear" w:color="auto" w:fill="auto"/>
                  <w:vAlign w:val="center"/>
                </w:tcPr>
                <w:p>
                  <w:pPr>
                    <w:shd w:val="clear" w:color="auto" w:fill="C7DAF1" w:themeFill="text2" w:themeFillTint="32"/>
                    <w:spacing w:before="40" w:after="4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lang w:val="en-US" w:eastAsia="zh-CN"/>
              </w:rPr>
              <w:t>5834.24</w:t>
            </w:r>
            <w:r>
              <w:rPr>
                <w:rFonts w:hint="eastAsia"/>
              </w:rPr>
              <w:t>平方米；生产车间</w:t>
            </w:r>
            <w:r>
              <w:rPr>
                <w:rFonts w:hint="eastAsia"/>
                <w:lang w:val="en-US" w:eastAsia="zh-CN"/>
              </w:rPr>
              <w:t>7</w:t>
            </w:r>
            <w:r>
              <w:rPr>
                <w:rFonts w:hint="eastAsia"/>
              </w:rPr>
              <w:t>个；库房</w:t>
            </w:r>
            <w:r>
              <w:rPr>
                <w:rFonts w:hint="eastAsia"/>
                <w:lang w:val="en-US" w:eastAsia="zh-CN"/>
              </w:rPr>
              <w:t>1</w:t>
            </w:r>
            <w:r>
              <w:rPr>
                <w:rFonts w:hint="eastAsia"/>
              </w:rPr>
              <w:t>个；实验室</w:t>
            </w:r>
            <w:r>
              <w:rPr>
                <w:rFonts w:hint="eastAsia"/>
                <w:lang w:val="en-US" w:eastAsia="zh-CN"/>
              </w:rPr>
              <w:t>3</w:t>
            </w:r>
            <w:r>
              <w:rPr>
                <w:rFonts w:hint="eastAsia"/>
              </w:rPr>
              <w:t>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eastAsia="zh-CN"/>
              </w:rPr>
              <w:t>罐磨球磨机、窑炉、企星摇摆制粒机、永旭高速混合机、先臣振动筛分机、心舟烤箱、恒越湿法线、恒越2012编带机、通明封端机、通明钢带流延机</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sym w:font="Wingdings 2" w:char="00A3"/>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widowControl/>
              <w:spacing w:before="40"/>
              <w:jc w:val="left"/>
              <w:rPr>
                <w:u w:val="single"/>
              </w:rPr>
            </w:pPr>
            <w:r>
              <w:rPr>
                <w:rFonts w:hint="eastAsia"/>
              </w:rPr>
              <w:t>国家强检的计量器具有：</w:t>
            </w:r>
            <w:r>
              <w:rPr>
                <w:rFonts w:hint="eastAsia"/>
                <w:u w:val="single"/>
              </w:rPr>
              <w:t>（</w:t>
            </w:r>
            <w:r>
              <w:rPr>
                <w:rFonts w:hint="eastAsia"/>
                <w:color w:val="000000"/>
                <w:u w:val="single"/>
                <w:lang w:val="en-US" w:eastAsia="zh-CN"/>
              </w:rPr>
              <w:t>数字万用表、数显温湿度计、电子天平、砝码等</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 xml:space="preserve">加工工艺 </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 xml:space="preserve">顾客提供资料 </w:t>
            </w:r>
            <w:r>
              <w:rPr>
                <w:rFonts w:hint="eastAsia" w:ascii="Wingdings" w:hAnsi="Wingdings"/>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sym w:font="Wingdings 2" w:char="00A3"/>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莱尔德5620</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子元器件的研发、生产</w:t>
                  </w:r>
                </w:p>
              </w:tc>
              <w:tc>
                <w:tcPr>
                  <w:tcW w:w="3665" w:type="dxa"/>
                </w:tcPr>
                <w:p>
                  <w:pPr>
                    <w:shd w:val="clear" w:color="auto" w:fill="C7DAF1" w:themeFill="text2" w:themeFillTint="32"/>
                    <w:jc w:val="left"/>
                    <w:rPr>
                      <w:rFonts w:hint="eastAsia" w:eastAsia="宋体"/>
                      <w:lang w:val="en-US" w:eastAsia="zh-CN"/>
                    </w:rPr>
                  </w:pPr>
                  <w:r>
                    <w:rPr>
                      <w:rFonts w:hint="eastAsia" w:ascii="仿宋" w:hAnsi="仿宋" w:eastAsia="仿宋" w:cs="仿宋"/>
                      <w:sz w:val="21"/>
                      <w:szCs w:val="21"/>
                    </w:rPr>
                    <w:t>配料</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烧结</w:t>
            </w:r>
            <w:r>
              <w:rPr>
                <w:rFonts w:hint="eastAsia"/>
              </w:rPr>
              <w:t>，</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sym w:font="Wingdings 2" w:char="0052"/>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t>¨</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2022年7月14日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sym w:font="Wingdings 2" w:char="0052"/>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A3"/>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A3"/>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ascii="Times New Roman" w:hAnsi="Times New Roman" w:eastAsia="宋体" w:cs="Times New Roman"/>
              </w:rPr>
            </w:pPr>
            <w:r>
              <w:rPr>
                <w:rFonts w:hint="eastAsia"/>
              </w:rPr>
              <w:t>最高管</w:t>
            </w:r>
            <w:r>
              <w:rPr>
                <w:rFonts w:hint="eastAsia" w:ascii="Times New Roman" w:hAnsi="Times New Roman" w:eastAsia="宋体" w:cs="Times New Roman"/>
              </w:rPr>
              <w:t>理者制定了文件化的管理体系方针：</w:t>
            </w:r>
          </w:p>
          <w:p>
            <w:pPr>
              <w:spacing w:after="156" w:afterLines="50" w:line="560" w:lineRule="exact"/>
              <w:ind w:firstLine="632" w:firstLineChars="300"/>
              <w:rPr>
                <w:rFonts w:hint="eastAsia" w:ascii="Times New Roman" w:hAnsi="Times New Roman" w:eastAsia="宋体" w:cs="Times New Roman"/>
                <w:b/>
                <w:bCs/>
              </w:rPr>
            </w:pPr>
            <w:r>
              <w:rPr>
                <w:rFonts w:hint="eastAsia" w:ascii="Times New Roman" w:hAnsi="Times New Roman" w:eastAsia="宋体" w:cs="Times New Roman"/>
                <w:b/>
                <w:bCs/>
              </w:rPr>
              <w:t>遵守法规</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注重环境</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节约资源</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持续发展！</w:t>
            </w:r>
          </w:p>
          <w:p>
            <w:pPr>
              <w:spacing w:after="156" w:afterLines="50" w:line="560" w:lineRule="exact"/>
              <w:ind w:firstLine="630" w:firstLineChars="300"/>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品质部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在确定潜在的紧急情况  例如：火灾发生</w:t>
                  </w:r>
                </w:p>
              </w:tc>
              <w:tc>
                <w:tcPr>
                  <w:tcW w:w="3965" w:type="dxa"/>
                </w:tcPr>
                <w:p>
                  <w:pPr>
                    <w:shd w:val="clear" w:color="auto" w:fill="EBF1DE" w:themeFill="accent3" w:themeFillTint="32"/>
                  </w:pPr>
                  <w:r>
                    <w:rPr>
                      <w:rFonts w:hint="eastAsia"/>
                    </w:rPr>
                    <w:t>制定应急预案，定期培训防火常识，定期防火演练</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sym w:font="Wingdings 2" w:char="0052"/>
            </w:r>
            <w:r>
              <w:rPr>
                <w:rFonts w:hint="eastAsia"/>
              </w:rPr>
              <w:t>排污许可证编号：91360782MA37PXL171001W</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w:t>
            </w:r>
            <w:r>
              <w:rPr>
                <w:rFonts w:hint="eastAsia"/>
                <w:lang w:val="en-US" w:eastAsia="zh-CN"/>
              </w:rPr>
              <w:t>2019年8月</w:t>
            </w:r>
          </w:p>
          <w:p>
            <w:pPr>
              <w:shd w:val="clear" w:color="auto" w:fill="EBF1DE" w:themeFill="accent3" w:themeFillTint="32"/>
            </w:pPr>
            <w:r>
              <w:rPr>
                <w:rFonts w:hint="eastAsia"/>
              </w:rPr>
              <w:sym w:font="Wingdings 2" w:char="00A3"/>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固体废弃物</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含危废</w:t>
                  </w:r>
                  <w:r>
                    <w:rPr>
                      <w:rFonts w:hint="eastAsia" w:ascii="Times New Roman" w:hAnsi="Times New Roman" w:eastAsia="宋体" w:cs="Times New Roman"/>
                      <w:lang w:eastAsia="zh-CN"/>
                    </w:rPr>
                    <w:t>）</w:t>
                  </w:r>
                  <w:r>
                    <w:rPr>
                      <w:rFonts w:hint="eastAsia" w:ascii="Times New Roman" w:hAnsi="Times New Roman" w:eastAsia="宋体" w:cs="Times New Roman"/>
                    </w:rPr>
                    <w:t>分类管理，处置率100%；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rPr>
                  </w:pPr>
                  <w:r>
                    <w:rPr>
                      <w:rFonts w:hint="eastAsia" w:ascii="Times New Roman" w:hAnsi="Times New Roman" w:eastAsia="宋体" w:cs="Times New Roman"/>
                    </w:rPr>
                    <w:t>环境目标、指标与管理方案</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杜绝火灾事故。</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环境目标、指标与管理方案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“三废”排放达标率：100%。</w:t>
                  </w:r>
                </w:p>
                <w:p>
                  <w:pPr>
                    <w:shd w:val="clear" w:color="auto" w:fill="EBF1DE" w:themeFill="accent3" w:themeFillTint="32"/>
                    <w:rPr>
                      <w:rFonts w:hint="eastAsia" w:ascii="Times New Roman" w:hAnsi="Times New Roman" w:eastAsia="宋体" w:cs="Times New Roman"/>
                    </w:rPr>
                  </w:pP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净化装置，年度检测，达标后排放</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5834.24</w:t>
            </w:r>
            <w:r>
              <w:rPr>
                <w:rFonts w:hint="eastAsia"/>
              </w:rPr>
              <w:t>平方米；生产车间</w:t>
            </w:r>
            <w:r>
              <w:rPr>
                <w:rFonts w:hint="eastAsia"/>
                <w:lang w:val="en-US" w:eastAsia="zh-CN"/>
              </w:rPr>
              <w:t>7</w:t>
            </w:r>
            <w:r>
              <w:rPr>
                <w:rFonts w:hint="eastAsia"/>
              </w:rPr>
              <w:t>个；库房</w:t>
            </w:r>
            <w:r>
              <w:rPr>
                <w:rFonts w:hint="eastAsia"/>
                <w:lang w:val="en-US" w:eastAsia="zh-CN"/>
              </w:rPr>
              <w:t>1</w:t>
            </w:r>
            <w:r>
              <w:rPr>
                <w:rFonts w:hint="eastAsia"/>
              </w:rPr>
              <w:t>；实验室</w:t>
            </w:r>
            <w:r>
              <w:rPr>
                <w:rFonts w:hint="eastAsia"/>
                <w:lang w:val="en-US" w:eastAsia="zh-CN"/>
              </w:rPr>
              <w:t>3</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eastAsia="zh-CN"/>
              </w:rPr>
              <w:t>罐磨球磨机、窑炉、企星摇摆制粒机、永旭高速混合机、先臣振动筛分机、心舟烤箱、恒越湿法线、恒越2012编带机、通明封端机、通明钢带流延机</w:t>
            </w:r>
            <w:r>
              <w:rPr>
                <w:rFonts w:hint="eastAsia"/>
                <w:u w:val="single"/>
              </w:rPr>
              <w:t>）</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rPr>
              <w:t>（新风机</w:t>
            </w:r>
            <w:r>
              <w:rPr>
                <w:rFonts w:hint="eastAsia"/>
                <w:u w:val="single"/>
                <w:lang w:eastAsia="zh-CN"/>
              </w:rPr>
              <w:t>、工业除湿机、加湿器 、</w:t>
            </w:r>
            <w:r>
              <w:rPr>
                <w:rFonts w:hint="eastAsia"/>
                <w:u w:val="single"/>
                <w:lang w:val="en-US" w:eastAsia="zh-CN"/>
              </w:rPr>
              <w:t>灭火器、消防柜）</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sym w:font="Wingdings 2" w:char="00A3"/>
            </w:r>
            <w:r>
              <w:rPr>
                <w:rFonts w:hint="eastAsia"/>
              </w:rPr>
              <w:t>电梯</w:t>
            </w:r>
            <w:r>
              <w:rPr>
                <w:rFonts w:hint="eastAsia" w:ascii="Wingdings" w:hAnsi="Wingdings"/>
              </w:rPr>
              <w:sym w:font="Wingdings 2" w:char="0052"/>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sym w:font="Wingdings 2" w:char="0052"/>
            </w:r>
            <w:r>
              <w:rPr>
                <w:rFonts w:hint="eastAsia"/>
              </w:rPr>
              <w:t>低压配电室</w:t>
            </w:r>
            <w:r>
              <w:rPr>
                <w:rFonts w:hint="eastAsia" w:ascii="Wingdings" w:hAnsi="Wingdings"/>
              </w:rPr>
              <w:sym w:font="Wingdings 2" w:char="0052"/>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sym w:font="Wingdings 2" w:char="0052"/>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w:t>
            </w:r>
            <w:r>
              <w:rPr>
                <w:rFonts w:hint="eastAsia"/>
                <w:u w:val="single"/>
                <w:lang w:val="en-US" w:eastAsia="zh-CN"/>
              </w:rPr>
              <w:t>压力表、安全阀</w:t>
            </w:r>
            <w:r>
              <w:rPr>
                <w:rFonts w:hint="eastAsia"/>
                <w:u w:val="single"/>
              </w:rPr>
              <w:t>）</w:t>
            </w:r>
          </w:p>
          <w:p>
            <w:pPr>
              <w:shd w:val="clear" w:color="auto" w:fill="EBF1DE" w:themeFill="accent3"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sym w:font="Wingdings 2" w:char="0052"/>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莱尔德5620</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keepNext w:val="0"/>
                    <w:keepLines w:val="0"/>
                    <w:widowControl/>
                    <w:suppressLineNumbers w:val="0"/>
                    <w:jc w:val="left"/>
                    <w:rPr>
                      <w:rFonts w:hint="default" w:ascii="Times New Roman" w:hAnsi="Times New Roman" w:eastAsia="宋体" w:cs="Times New Roman"/>
                      <w:lang w:val="en-US" w:eastAsia="zh-CN"/>
                    </w:rPr>
                  </w:pPr>
                  <w:r>
                    <w:rPr>
                      <w:rFonts w:hint="eastAsia" w:ascii="宋体" w:hAnsi="宋体" w:eastAsia="宋体" w:cs="宋体"/>
                      <w:color w:val="000000"/>
                      <w:kern w:val="0"/>
                      <w:sz w:val="20"/>
                      <w:szCs w:val="20"/>
                      <w:lang w:val="en-US" w:eastAsia="zh-CN" w:bidi="ar"/>
                    </w:rPr>
                    <w:t>近期采用化粪池</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一体化污水处理站（</w:t>
                  </w:r>
                  <w:r>
                    <w:rPr>
                      <w:rFonts w:hint="default" w:ascii="Times New Roman" w:hAnsi="Times New Roman" w:eastAsia="宋体" w:cs="Times New Roman"/>
                      <w:color w:val="000000"/>
                      <w:kern w:val="0"/>
                      <w:sz w:val="20"/>
                      <w:szCs w:val="20"/>
                      <w:lang w:val="en-US" w:eastAsia="zh-CN" w:bidi="ar"/>
                    </w:rPr>
                    <w:t xml:space="preserve">A/O </w:t>
                  </w:r>
                  <w:r>
                    <w:rPr>
                      <w:rFonts w:hint="eastAsia" w:ascii="宋体" w:hAnsi="宋体" w:eastAsia="宋体" w:cs="宋体"/>
                      <w:color w:val="000000"/>
                      <w:kern w:val="0"/>
                      <w:sz w:val="20"/>
                      <w:szCs w:val="20"/>
                      <w:lang w:val="en-US" w:eastAsia="zh-CN" w:bidi="ar"/>
                    </w:rPr>
                    <w:t>工艺）处理</w:t>
                  </w:r>
                </w:p>
              </w:tc>
              <w:tc>
                <w:tcPr>
                  <w:tcW w:w="32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废气排放</w:t>
                  </w:r>
                </w:p>
              </w:tc>
              <w:tc>
                <w:tcPr>
                  <w:tcW w:w="3665" w:type="dxa"/>
                </w:tcPr>
                <w:p>
                  <w:pPr>
                    <w:keepNext w:val="0"/>
                    <w:keepLines w:val="0"/>
                    <w:widowControl/>
                    <w:suppressLineNumbers w:val="0"/>
                    <w:jc w:val="left"/>
                    <w:rPr>
                      <w:rFonts w:hint="eastAsia" w:ascii="Times New Roman" w:hAnsi="Times New Roman" w:eastAsia="宋体" w:cs="Times New Roman"/>
                    </w:rPr>
                  </w:pPr>
                  <w:r>
                    <w:rPr>
                      <w:rFonts w:hint="eastAsia" w:ascii="宋体" w:hAnsi="宋体" w:eastAsia="宋体" w:cs="宋体"/>
                      <w:color w:val="000000"/>
                      <w:kern w:val="0"/>
                      <w:sz w:val="20"/>
                      <w:szCs w:val="20"/>
                      <w:lang w:val="en-US" w:eastAsia="zh-CN" w:bidi="ar"/>
                    </w:rPr>
                    <w:t xml:space="preserve">生产车间设为封闭式，并采用负压抽气，有机废气抽集 后送入 </w:t>
                  </w:r>
                  <w:r>
                    <w:rPr>
                      <w:rFonts w:hint="default" w:ascii="Times New Roman" w:hAnsi="Times New Roman" w:eastAsia="宋体" w:cs="Times New Roman"/>
                      <w:color w:val="000000"/>
                      <w:kern w:val="0"/>
                      <w:sz w:val="20"/>
                      <w:szCs w:val="20"/>
                      <w:lang w:val="en-US" w:eastAsia="zh-CN" w:bidi="ar"/>
                    </w:rPr>
                    <w:t xml:space="preserve">UV </w:t>
                  </w:r>
                  <w:r>
                    <w:rPr>
                      <w:rFonts w:hint="eastAsia" w:ascii="宋体" w:hAnsi="宋体" w:eastAsia="宋体" w:cs="宋体"/>
                      <w:color w:val="000000"/>
                      <w:kern w:val="0"/>
                      <w:sz w:val="20"/>
                      <w:szCs w:val="20"/>
                      <w:lang w:val="en-US" w:eastAsia="zh-CN" w:bidi="ar"/>
                    </w:rPr>
                    <w:t>光解</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活性炭吸附装置进行处理，处理后同粉尘通过 </w:t>
                  </w:r>
                  <w:r>
                    <w:rPr>
                      <w:rFonts w:hint="default" w:ascii="Times New Roman" w:hAnsi="Times New Roman" w:eastAsia="宋体" w:cs="Times New Roman"/>
                      <w:color w:val="000000"/>
                      <w:kern w:val="0"/>
                      <w:sz w:val="20"/>
                      <w:szCs w:val="20"/>
                      <w:lang w:val="en-US" w:eastAsia="zh-CN" w:bidi="ar"/>
                    </w:rPr>
                    <w:t xml:space="preserve">15m </w:t>
                  </w:r>
                  <w:r>
                    <w:rPr>
                      <w:rFonts w:hint="eastAsia" w:ascii="宋体" w:hAnsi="宋体" w:eastAsia="宋体" w:cs="宋体"/>
                      <w:color w:val="000000"/>
                      <w:kern w:val="0"/>
                      <w:sz w:val="20"/>
                      <w:szCs w:val="20"/>
                      <w:lang w:val="en-US" w:eastAsia="zh-CN" w:bidi="ar"/>
                    </w:rPr>
                    <w:t>高排气筒排放</w:t>
                  </w:r>
                </w:p>
              </w:tc>
              <w:tc>
                <w:tcPr>
                  <w:tcW w:w="32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噪声排放</w:t>
                  </w:r>
                </w:p>
              </w:tc>
              <w:tc>
                <w:tcPr>
                  <w:tcW w:w="3665" w:type="dxa"/>
                </w:tcPr>
                <w:p>
                  <w:pPr>
                    <w:keepNext w:val="0"/>
                    <w:keepLines w:val="0"/>
                    <w:widowControl/>
                    <w:suppressLineNumbers w:val="0"/>
                    <w:jc w:val="left"/>
                    <w:rPr>
                      <w:rFonts w:hint="eastAsia" w:ascii="Times New Roman" w:hAnsi="Times New Roman" w:eastAsia="宋体" w:cs="Times New Roman"/>
                    </w:rPr>
                  </w:pPr>
                  <w:r>
                    <w:rPr>
                      <w:rFonts w:hint="eastAsia" w:ascii="宋体" w:hAnsi="宋体" w:eastAsia="宋体" w:cs="宋体"/>
                      <w:color w:val="000000"/>
                      <w:kern w:val="0"/>
                      <w:sz w:val="20"/>
                      <w:szCs w:val="20"/>
                      <w:lang w:val="en-US" w:eastAsia="zh-CN" w:bidi="ar"/>
                    </w:rPr>
                    <w:t>合理布局，选用低噪声设备，定期检查、维护设备，采取减振、隔振、隔声等综合措施</w:t>
                  </w:r>
                </w:p>
              </w:tc>
              <w:tc>
                <w:tcPr>
                  <w:tcW w:w="32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rPr>
                    <w:t>固废排放</w:t>
                  </w:r>
                </w:p>
              </w:tc>
              <w:tc>
                <w:tcPr>
                  <w:tcW w:w="3665" w:type="dxa"/>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生活垃圾集中收集后，统一由环卫部门清运；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边角料集中收集后回用于生产线；废活性炭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设专用危废贮存装置集中收集，收集后委托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有资质的单位处理</w:t>
                  </w:r>
                </w:p>
                <w:p>
                  <w:pPr>
                    <w:shd w:val="clear" w:color="auto" w:fill="EBF1DE" w:themeFill="accent3" w:themeFillTint="32"/>
                    <w:jc w:val="left"/>
                    <w:rPr>
                      <w:rFonts w:hint="eastAsia" w:ascii="Times New Roman" w:hAnsi="Times New Roman" w:eastAsia="宋体" w:cs="Times New Roman"/>
                    </w:rPr>
                  </w:pPr>
                </w:p>
              </w:tc>
              <w:tc>
                <w:tcPr>
                  <w:tcW w:w="3265" w:type="dxa"/>
                </w:tcPr>
                <w:p>
                  <w:pPr>
                    <w:shd w:val="clear" w:color="auto" w:fill="EBF1DE" w:themeFill="accent3" w:themeFillTint="32"/>
                    <w:jc w:val="left"/>
                    <w:rPr>
                      <w:rFonts w:hint="eastAsia" w:ascii="Times New Roman" w:hAnsi="Times New Roman" w:eastAsia="宋体" w:cs="Times New Roman"/>
                    </w:rPr>
                  </w:pPr>
                  <w:r>
                    <w:rPr>
                      <w:rFonts w:hint="eastAsia" w:ascii="Times New Roman" w:hAnsi="Times New Roman" w:eastAsia="宋体" w:cs="Times New Roman"/>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val="en-US" w:eastAsia="zh-CN"/>
                    </w:rPr>
                    <w:t>消防栓、灭火器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压力表、安全阀</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sym w:font="Wingdings 2" w:char="0052"/>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sym w:font="Wingdings 2" w:char="0052"/>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日进行了</w:t>
            </w:r>
            <w:r>
              <w:rPr>
                <w:rFonts w:hint="eastAsia"/>
                <w:lang w:val="en-US" w:eastAsia="zh-CN"/>
              </w:rPr>
              <w:t>消防/危化品泄露</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《环境监测报告》编号：江西恒定检测字(2021)Y09009号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2022年7月14日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7</w:t>
            </w:r>
            <w:r>
              <w:rPr>
                <w:rFonts w:hint="eastAsia"/>
                <w:color w:val="000000"/>
                <w:szCs w:val="18"/>
              </w:rPr>
              <w:t>月</w:t>
            </w:r>
            <w:r>
              <w:rPr>
                <w:rFonts w:hint="eastAsia"/>
                <w:color w:val="000000"/>
                <w:szCs w:val="18"/>
                <w:lang w:val="en-US" w:eastAsia="zh-CN"/>
              </w:rPr>
              <w:t>22</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BB60DBC"/>
    <w:multiLevelType w:val="singleLevel"/>
    <w:tmpl w:val="3BB60DBC"/>
    <w:lvl w:ilvl="0" w:tentative="0">
      <w:start w:val="1"/>
      <w:numFmt w:val="decimal"/>
      <w:lvlText w:val="%1."/>
      <w:lvlJc w:val="left"/>
      <w:pPr>
        <w:tabs>
          <w:tab w:val="left" w:pos="312"/>
        </w:tabs>
      </w:pPr>
    </w:lvl>
  </w:abstractNum>
  <w:abstractNum w:abstractNumId="2">
    <w:nsid w:val="57CEEC77"/>
    <w:multiLevelType w:val="singleLevel"/>
    <w:tmpl w:val="57CEEC77"/>
    <w:lvl w:ilvl="0" w:tentative="0">
      <w:start w:val="1"/>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6C7562"/>
    <w:rsid w:val="15B45779"/>
    <w:rsid w:val="1A6D2206"/>
    <w:rsid w:val="1EC14EEF"/>
    <w:rsid w:val="1F654095"/>
    <w:rsid w:val="32C6083E"/>
    <w:rsid w:val="3C3B456A"/>
    <w:rsid w:val="4402619F"/>
    <w:rsid w:val="4E802B00"/>
    <w:rsid w:val="52957ABF"/>
    <w:rsid w:val="5959370F"/>
    <w:rsid w:val="62EC27ED"/>
    <w:rsid w:val="643577C4"/>
    <w:rsid w:val="6D926D5A"/>
    <w:rsid w:val="6F7C739F"/>
    <w:rsid w:val="7A2E1E7F"/>
    <w:rsid w:val="7A7456AA"/>
    <w:rsid w:val="7DD06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2022-08-22T03:00:58Z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2052-11.1.0.9914</vt:lpwstr>
  </property>
</Properties>
</file>