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_GoBack"/>
      <w:bookmarkEnd w:id="2"/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04"/>
        <w:gridCol w:w="1404"/>
        <w:gridCol w:w="1404"/>
        <w:gridCol w:w="1305"/>
        <w:gridCol w:w="99"/>
        <w:gridCol w:w="1404"/>
        <w:gridCol w:w="1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616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江西诚曜纺织品有限公司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0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04.01.00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廖子健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04.01.00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清花---梳棉---精梳---并条---粗纱---细纱---槽筒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质量关键过程（工序）：粗纱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细纱；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相关控制参数名称：</w:t>
            </w:r>
            <w:r>
              <w:rPr>
                <w:rFonts w:hint="eastAsia"/>
                <w:b/>
                <w:sz w:val="20"/>
                <w:lang w:eastAsia="zh-CN"/>
              </w:rPr>
              <w:t>杂质、纤维</w:t>
            </w:r>
            <w:r>
              <w:rPr>
                <w:rFonts w:hint="eastAsia"/>
                <w:b/>
                <w:sz w:val="20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棉本色纱线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398-2018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精梳涤棉混纺本色纱线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5324-2009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Ph值、甲醛、强度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86995</wp:posOffset>
                  </wp:positionV>
                  <wp:extent cx="1177925" cy="530860"/>
                  <wp:effectExtent l="0" t="0" r="3175" b="254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DFDFD">
                                  <a:alpha val="100000"/>
                                </a:srgbClr>
                              </a:clrFrom>
                              <a:clrTo>
                                <a:srgbClr val="FDFDFD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42000" contrast="6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175895</wp:posOffset>
                  </wp:positionV>
                  <wp:extent cx="673100" cy="405765"/>
                  <wp:effectExtent l="0" t="0" r="12700" b="13335"/>
                  <wp:wrapNone/>
                  <wp:docPr id="1" name="图片 1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DE40736"/>
    <w:rsid w:val="164F4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759</Words>
  <Characters>823</Characters>
  <Lines>2</Lines>
  <Paragraphs>1</Paragraphs>
  <TotalTime>1</TotalTime>
  <ScaleCrop>false</ScaleCrop>
  <LinksUpToDate>false</LinksUpToDate>
  <CharactersWithSpaces>827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2022-06-14T03:53:06Z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